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DDE" w:rsidRDefault="00561C9A">
      <w:pPr>
        <w:widowControl w:val="0"/>
        <w:rPr>
          <w:rFonts w:asciiTheme="minorEastAsia" w:eastAsiaTheme="minorEastAsia" w:hAnsiTheme="minorEastAsia" w:cs="仿宋_GB2312"/>
          <w:sz w:val="24"/>
        </w:rPr>
      </w:pPr>
      <w:r>
        <w:rPr>
          <w:rFonts w:asciiTheme="minorEastAsia" w:eastAsiaTheme="minorEastAsia" w:hAnsiTheme="minorEastAsia" w:cs="仿宋_GB2312"/>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5.8pt;margin-top:-73.9pt;width:627.3pt;height:842.8pt;z-index:-251658752;mso-width-relative:page;mso-height-relative:page" filled="t">
            <v:imagedata r:id="rId10" o:title=""/>
            <o:lock v:ext="edit" aspectratio="f"/>
          </v:shape>
          <o:OLEObject Type="Embed" ProgID="StaticMetafile" ShapeID="_x0000_s1026" DrawAspect="Content" ObjectID="_1680510166" r:id="rId11"/>
        </w:pict>
      </w:r>
    </w:p>
    <w:p w:rsidR="002A6DDE" w:rsidRDefault="002A6DDE">
      <w:pPr>
        <w:widowControl w:val="0"/>
        <w:jc w:val="center"/>
        <w:rPr>
          <w:rFonts w:asciiTheme="minorEastAsia" w:eastAsiaTheme="minorEastAsia" w:hAnsiTheme="minorEastAsia"/>
          <w:b/>
          <w:bCs/>
          <w:sz w:val="24"/>
        </w:rPr>
      </w:pPr>
    </w:p>
    <w:p w:rsidR="002A6DDE" w:rsidRDefault="002A6DDE">
      <w:pPr>
        <w:widowControl w:val="0"/>
        <w:jc w:val="center"/>
        <w:rPr>
          <w:rFonts w:asciiTheme="minorEastAsia" w:eastAsiaTheme="minorEastAsia" w:hAnsiTheme="minorEastAsia"/>
          <w:b/>
          <w:bCs/>
          <w:sz w:val="24"/>
        </w:rPr>
      </w:pPr>
    </w:p>
    <w:p w:rsidR="002A6DDE" w:rsidRDefault="002A6DDE">
      <w:pPr>
        <w:widowControl w:val="0"/>
        <w:jc w:val="center"/>
        <w:rPr>
          <w:rFonts w:asciiTheme="minorEastAsia" w:eastAsiaTheme="minorEastAsia" w:hAnsiTheme="minorEastAsia" w:cs="宋体-18030"/>
          <w:b/>
          <w:sz w:val="24"/>
        </w:rPr>
      </w:pPr>
      <w:bookmarkStart w:id="0" w:name="_Toc481314013"/>
      <w:bookmarkStart w:id="1" w:name="_Toc491272217"/>
    </w:p>
    <w:p w:rsidR="002A6DDE" w:rsidRDefault="002A6DDE">
      <w:pPr>
        <w:widowControl w:val="0"/>
        <w:jc w:val="center"/>
        <w:rPr>
          <w:rFonts w:asciiTheme="minorEastAsia" w:eastAsiaTheme="minorEastAsia" w:hAnsiTheme="minorEastAsia" w:cs="宋体-18030"/>
          <w:b/>
          <w:sz w:val="24"/>
        </w:rPr>
      </w:pPr>
    </w:p>
    <w:p w:rsidR="002A6DDE" w:rsidRDefault="002A6DDE">
      <w:pPr>
        <w:widowControl w:val="0"/>
        <w:jc w:val="center"/>
        <w:rPr>
          <w:rFonts w:asciiTheme="minorEastAsia" w:eastAsiaTheme="minorEastAsia" w:hAnsiTheme="minorEastAsia" w:cs="宋体-18030"/>
          <w:b/>
          <w:sz w:val="24"/>
        </w:rPr>
      </w:pPr>
    </w:p>
    <w:p w:rsidR="002A6DDE" w:rsidRDefault="002A6DDE">
      <w:pPr>
        <w:widowControl w:val="0"/>
        <w:jc w:val="center"/>
        <w:rPr>
          <w:rFonts w:asciiTheme="minorEastAsia" w:eastAsiaTheme="minorEastAsia" w:hAnsiTheme="minorEastAsia" w:cs="宋体-18030"/>
          <w:b/>
          <w:sz w:val="24"/>
        </w:rPr>
      </w:pPr>
    </w:p>
    <w:p w:rsidR="00561C9A" w:rsidRDefault="00265772">
      <w:pPr>
        <w:widowControl w:val="0"/>
        <w:jc w:val="center"/>
        <w:rPr>
          <w:rFonts w:asciiTheme="minorEastAsia" w:eastAsiaTheme="minorEastAsia" w:hAnsiTheme="minorEastAsia" w:cs="黑体" w:hint="eastAsia"/>
          <w:b/>
          <w:sz w:val="44"/>
          <w:szCs w:val="44"/>
        </w:rPr>
      </w:pPr>
      <w:r>
        <w:rPr>
          <w:rFonts w:asciiTheme="minorEastAsia" w:eastAsiaTheme="minorEastAsia" w:hAnsiTheme="minorEastAsia" w:cs="黑体" w:hint="eastAsia"/>
          <w:b/>
          <w:sz w:val="44"/>
          <w:szCs w:val="44"/>
        </w:rPr>
        <w:t>202</w:t>
      </w:r>
      <w:r w:rsidR="003A2D82">
        <w:rPr>
          <w:rFonts w:asciiTheme="minorEastAsia" w:eastAsiaTheme="minorEastAsia" w:hAnsiTheme="minorEastAsia" w:cs="黑体" w:hint="eastAsia"/>
          <w:b/>
          <w:sz w:val="44"/>
          <w:szCs w:val="44"/>
        </w:rPr>
        <w:t>1</w:t>
      </w:r>
      <w:r>
        <w:rPr>
          <w:rFonts w:asciiTheme="minorEastAsia" w:eastAsiaTheme="minorEastAsia" w:hAnsiTheme="minorEastAsia" w:cs="黑体" w:hint="eastAsia"/>
          <w:b/>
          <w:sz w:val="44"/>
          <w:szCs w:val="44"/>
        </w:rPr>
        <w:t>年</w:t>
      </w:r>
      <w:r w:rsidR="00561C9A">
        <w:rPr>
          <w:rFonts w:asciiTheme="minorEastAsia" w:eastAsiaTheme="minorEastAsia" w:hAnsiTheme="minorEastAsia" w:cs="黑体" w:hint="eastAsia"/>
          <w:b/>
          <w:sz w:val="44"/>
          <w:szCs w:val="44"/>
        </w:rPr>
        <w:t>内蒙古自治区</w:t>
      </w:r>
      <w:r>
        <w:rPr>
          <w:rFonts w:asciiTheme="minorEastAsia" w:eastAsiaTheme="minorEastAsia" w:hAnsiTheme="minorEastAsia" w:cs="黑体"/>
          <w:b/>
          <w:sz w:val="44"/>
          <w:szCs w:val="44"/>
        </w:rPr>
        <w:t>职业院校技能大</w:t>
      </w:r>
      <w:r>
        <w:rPr>
          <w:rFonts w:asciiTheme="minorEastAsia" w:eastAsiaTheme="minorEastAsia" w:hAnsiTheme="minorEastAsia" w:cs="黑体" w:hint="eastAsia"/>
          <w:b/>
          <w:sz w:val="44"/>
          <w:szCs w:val="44"/>
        </w:rPr>
        <w:t>赛</w:t>
      </w:r>
    </w:p>
    <w:p w:rsidR="002A6DDE" w:rsidRDefault="00265772">
      <w:pPr>
        <w:widowControl w:val="0"/>
        <w:jc w:val="center"/>
        <w:rPr>
          <w:rFonts w:asciiTheme="minorEastAsia" w:eastAsiaTheme="minorEastAsia" w:hAnsiTheme="minorEastAsia" w:cs="黑体"/>
          <w:b/>
          <w:sz w:val="44"/>
          <w:szCs w:val="44"/>
        </w:rPr>
      </w:pPr>
      <w:r>
        <w:rPr>
          <w:rFonts w:asciiTheme="minorEastAsia" w:eastAsiaTheme="minorEastAsia" w:hAnsiTheme="minorEastAsia" w:cs="Arial" w:hint="eastAsia"/>
          <w:b/>
          <w:sz w:val="44"/>
          <w:szCs w:val="44"/>
        </w:rPr>
        <w:t>货运代理</w:t>
      </w:r>
      <w:r>
        <w:rPr>
          <w:rFonts w:asciiTheme="minorEastAsia" w:eastAsiaTheme="minorEastAsia" w:hAnsiTheme="minorEastAsia" w:cs="宋体-18030" w:hint="eastAsia"/>
          <w:b/>
          <w:sz w:val="44"/>
          <w:szCs w:val="44"/>
        </w:rPr>
        <w:t>赛项</w:t>
      </w:r>
      <w:r w:rsidR="00561C9A">
        <w:rPr>
          <w:rFonts w:asciiTheme="minorEastAsia" w:eastAsiaTheme="minorEastAsia" w:hAnsiTheme="minorEastAsia" w:cs="宋体-18030" w:hint="eastAsia"/>
          <w:b/>
          <w:sz w:val="44"/>
          <w:szCs w:val="44"/>
        </w:rPr>
        <w:t>竞赛</w:t>
      </w:r>
      <w:r>
        <w:rPr>
          <w:rFonts w:asciiTheme="minorEastAsia" w:eastAsiaTheme="minorEastAsia" w:hAnsiTheme="minorEastAsia" w:cs="宋体-18030" w:hint="eastAsia"/>
          <w:b/>
          <w:sz w:val="44"/>
          <w:szCs w:val="44"/>
        </w:rPr>
        <w:t>规程</w:t>
      </w:r>
    </w:p>
    <w:p w:rsidR="002A6DDE" w:rsidRDefault="002A6DDE">
      <w:pPr>
        <w:widowControl w:val="0"/>
        <w:jc w:val="center"/>
        <w:rPr>
          <w:rFonts w:asciiTheme="minorEastAsia" w:eastAsiaTheme="minorEastAsia" w:hAnsiTheme="minorEastAsia" w:cs="宋体-18030"/>
          <w:b/>
          <w:sz w:val="24"/>
        </w:rPr>
      </w:pPr>
    </w:p>
    <w:p w:rsidR="002A6DDE" w:rsidRDefault="002A6DDE">
      <w:pPr>
        <w:widowControl w:val="0"/>
        <w:jc w:val="center"/>
        <w:rPr>
          <w:rFonts w:asciiTheme="minorEastAsia" w:eastAsiaTheme="minorEastAsia" w:hAnsiTheme="minorEastAsia" w:cs="宋体-18030"/>
          <w:b/>
          <w:sz w:val="24"/>
        </w:rPr>
      </w:pPr>
    </w:p>
    <w:p w:rsidR="002A6DDE" w:rsidRDefault="002A6DDE">
      <w:pPr>
        <w:widowControl w:val="0"/>
        <w:jc w:val="center"/>
        <w:rPr>
          <w:rFonts w:asciiTheme="minorEastAsia" w:eastAsiaTheme="minorEastAsia" w:hAnsiTheme="minorEastAsia" w:cs="宋体-18030"/>
          <w:b/>
          <w:sz w:val="24"/>
        </w:rPr>
      </w:pPr>
    </w:p>
    <w:p w:rsidR="002A6DDE" w:rsidRDefault="002A6DDE">
      <w:pPr>
        <w:widowControl w:val="0"/>
        <w:jc w:val="center"/>
        <w:rPr>
          <w:rFonts w:asciiTheme="minorEastAsia" w:eastAsiaTheme="minorEastAsia" w:hAnsiTheme="minorEastAsia" w:cs="宋体-18030"/>
          <w:b/>
          <w:sz w:val="24"/>
        </w:rPr>
      </w:pPr>
    </w:p>
    <w:p w:rsidR="002A6DDE" w:rsidRDefault="002A6DDE">
      <w:pPr>
        <w:widowControl w:val="0"/>
        <w:jc w:val="center"/>
        <w:rPr>
          <w:rFonts w:asciiTheme="minorEastAsia" w:eastAsiaTheme="minorEastAsia" w:hAnsiTheme="minorEastAsia" w:cs="宋体-18030"/>
          <w:b/>
          <w:sz w:val="24"/>
        </w:rPr>
      </w:pPr>
    </w:p>
    <w:p w:rsidR="002A6DDE" w:rsidRDefault="002A6DDE">
      <w:pPr>
        <w:widowControl w:val="0"/>
        <w:jc w:val="center"/>
        <w:rPr>
          <w:rFonts w:asciiTheme="minorEastAsia" w:eastAsiaTheme="minorEastAsia" w:hAnsiTheme="minorEastAsia" w:cs="宋体-18030"/>
          <w:b/>
          <w:sz w:val="24"/>
        </w:rPr>
      </w:pPr>
    </w:p>
    <w:p w:rsidR="002A6DDE" w:rsidRDefault="002A6DDE">
      <w:pPr>
        <w:widowControl w:val="0"/>
        <w:jc w:val="center"/>
        <w:rPr>
          <w:rFonts w:asciiTheme="minorEastAsia" w:eastAsiaTheme="minorEastAsia" w:hAnsiTheme="minorEastAsia" w:cs="宋体-18030"/>
          <w:b/>
          <w:sz w:val="24"/>
        </w:rPr>
      </w:pPr>
    </w:p>
    <w:p w:rsidR="002A6DDE" w:rsidRDefault="002A6DDE">
      <w:pPr>
        <w:widowControl w:val="0"/>
        <w:jc w:val="center"/>
        <w:rPr>
          <w:rFonts w:asciiTheme="minorEastAsia" w:eastAsiaTheme="minorEastAsia" w:hAnsiTheme="minorEastAsia" w:cs="宋体-18030"/>
          <w:b/>
          <w:sz w:val="24"/>
        </w:rPr>
      </w:pPr>
    </w:p>
    <w:p w:rsidR="002A6DDE" w:rsidRDefault="002A6DDE">
      <w:pPr>
        <w:widowControl w:val="0"/>
        <w:jc w:val="center"/>
        <w:rPr>
          <w:rFonts w:asciiTheme="minorEastAsia" w:eastAsiaTheme="minorEastAsia" w:hAnsiTheme="minorEastAsia" w:cs="宋体-18030"/>
          <w:b/>
          <w:sz w:val="24"/>
        </w:rPr>
      </w:pPr>
    </w:p>
    <w:p w:rsidR="002A6DDE" w:rsidRDefault="002A6DDE">
      <w:pPr>
        <w:widowControl w:val="0"/>
        <w:jc w:val="center"/>
        <w:rPr>
          <w:rFonts w:asciiTheme="minorEastAsia" w:eastAsiaTheme="minorEastAsia" w:hAnsiTheme="minorEastAsia" w:cs="宋体-18030"/>
          <w:b/>
          <w:sz w:val="24"/>
        </w:rPr>
      </w:pPr>
    </w:p>
    <w:p w:rsidR="002A6DDE" w:rsidRDefault="002A6DDE">
      <w:pPr>
        <w:widowControl w:val="0"/>
        <w:jc w:val="center"/>
        <w:rPr>
          <w:rFonts w:asciiTheme="minorEastAsia" w:eastAsiaTheme="minorEastAsia" w:hAnsiTheme="minorEastAsia" w:cs="宋体-18030"/>
          <w:sz w:val="24"/>
        </w:rPr>
      </w:pPr>
    </w:p>
    <w:p w:rsidR="002A6DDE" w:rsidRDefault="00265772">
      <w:pPr>
        <w:widowControl w:val="0"/>
        <w:jc w:val="center"/>
        <w:rPr>
          <w:rFonts w:asciiTheme="minorEastAsia" w:eastAsiaTheme="minorEastAsia" w:hAnsiTheme="minorEastAsia" w:cs="宋体-18030"/>
          <w:sz w:val="36"/>
          <w:szCs w:val="36"/>
        </w:rPr>
      </w:pPr>
      <w:r>
        <w:rPr>
          <w:rFonts w:asciiTheme="minorEastAsia" w:eastAsiaTheme="minorEastAsia" w:hAnsiTheme="minorEastAsia" w:cs="宋体-18030"/>
          <w:sz w:val="36"/>
          <w:szCs w:val="36"/>
        </w:rPr>
        <w:t>20</w:t>
      </w:r>
      <w:r>
        <w:rPr>
          <w:rFonts w:asciiTheme="minorEastAsia" w:eastAsiaTheme="minorEastAsia" w:hAnsiTheme="minorEastAsia" w:cs="宋体-18030" w:hint="eastAsia"/>
          <w:sz w:val="36"/>
          <w:szCs w:val="36"/>
        </w:rPr>
        <w:t>2</w:t>
      </w:r>
      <w:r w:rsidR="003A2D82">
        <w:rPr>
          <w:rFonts w:asciiTheme="minorEastAsia" w:eastAsiaTheme="minorEastAsia" w:hAnsiTheme="minorEastAsia" w:cs="宋体-18030" w:hint="eastAsia"/>
          <w:sz w:val="36"/>
          <w:szCs w:val="36"/>
        </w:rPr>
        <w:t>1</w:t>
      </w:r>
      <w:r>
        <w:rPr>
          <w:rFonts w:asciiTheme="minorEastAsia" w:eastAsiaTheme="minorEastAsia" w:hAnsiTheme="minorEastAsia" w:cs="宋体-18030" w:hint="eastAsia"/>
          <w:sz w:val="36"/>
          <w:szCs w:val="36"/>
        </w:rPr>
        <w:t>年</w:t>
      </w:r>
      <w:r w:rsidR="003A2D82">
        <w:rPr>
          <w:rFonts w:asciiTheme="minorEastAsia" w:eastAsiaTheme="minorEastAsia" w:hAnsiTheme="minorEastAsia" w:cs="宋体-18030" w:hint="eastAsia"/>
          <w:sz w:val="36"/>
          <w:szCs w:val="36"/>
        </w:rPr>
        <w:t>4</w:t>
      </w:r>
      <w:r>
        <w:rPr>
          <w:rFonts w:asciiTheme="minorEastAsia" w:eastAsiaTheme="minorEastAsia" w:hAnsiTheme="minorEastAsia" w:cs="宋体-18030" w:hint="eastAsia"/>
          <w:sz w:val="36"/>
          <w:szCs w:val="36"/>
        </w:rPr>
        <w:t>月</w:t>
      </w:r>
      <w:r w:rsidR="003A2D82">
        <w:rPr>
          <w:rFonts w:asciiTheme="minorEastAsia" w:eastAsiaTheme="minorEastAsia" w:hAnsiTheme="minorEastAsia" w:cs="宋体-18030" w:hint="eastAsia"/>
          <w:sz w:val="36"/>
          <w:szCs w:val="36"/>
        </w:rPr>
        <w:t>21</w:t>
      </w:r>
      <w:r>
        <w:rPr>
          <w:rFonts w:asciiTheme="minorEastAsia" w:eastAsiaTheme="minorEastAsia" w:hAnsiTheme="minorEastAsia" w:cs="宋体-18030" w:hint="eastAsia"/>
          <w:sz w:val="36"/>
          <w:szCs w:val="36"/>
        </w:rPr>
        <w:t>日</w:t>
      </w:r>
    </w:p>
    <w:p w:rsidR="002A6DDE" w:rsidRDefault="002A6DDE">
      <w:pPr>
        <w:pStyle w:val="10505"/>
        <w:keepNext w:val="0"/>
        <w:keepLines w:val="0"/>
        <w:widowControl w:val="0"/>
        <w:spacing w:beforeLines="0" w:afterLines="0"/>
        <w:rPr>
          <w:rFonts w:asciiTheme="minorEastAsia" w:eastAsiaTheme="minorEastAsia" w:hAnsiTheme="minorEastAsia"/>
        </w:rPr>
      </w:pPr>
      <w:bookmarkStart w:id="2" w:name="_Toc481312692"/>
      <w:bookmarkStart w:id="3" w:name="_Toc511831108"/>
      <w:bookmarkStart w:id="4" w:name="_Toc511829405"/>
      <w:bookmarkStart w:id="5" w:name="_Toc481313995"/>
    </w:p>
    <w:p w:rsidR="002A6DDE" w:rsidRDefault="002A6DDE">
      <w:pPr>
        <w:pStyle w:val="10505"/>
        <w:keepNext w:val="0"/>
        <w:keepLines w:val="0"/>
        <w:widowControl w:val="0"/>
        <w:spacing w:beforeLines="0" w:afterLines="0"/>
        <w:rPr>
          <w:rFonts w:asciiTheme="minorEastAsia" w:eastAsiaTheme="minorEastAsia" w:hAnsiTheme="minorEastAsia"/>
        </w:rPr>
      </w:pPr>
    </w:p>
    <w:p w:rsidR="002A6DDE" w:rsidRDefault="002A6DDE">
      <w:pPr>
        <w:pStyle w:val="10505"/>
        <w:keepNext w:val="0"/>
        <w:keepLines w:val="0"/>
        <w:widowControl w:val="0"/>
        <w:spacing w:beforeLines="0" w:afterLines="0"/>
        <w:rPr>
          <w:rFonts w:asciiTheme="minorEastAsia" w:eastAsiaTheme="minorEastAsia" w:hAnsiTheme="minorEastAsia" w:hint="eastAsia"/>
        </w:rPr>
      </w:pPr>
    </w:p>
    <w:p w:rsidR="00561C9A" w:rsidRDefault="00561C9A">
      <w:pPr>
        <w:pStyle w:val="10505"/>
        <w:keepNext w:val="0"/>
        <w:keepLines w:val="0"/>
        <w:widowControl w:val="0"/>
        <w:spacing w:beforeLines="0" w:afterLines="0"/>
        <w:rPr>
          <w:rFonts w:asciiTheme="minorEastAsia" w:eastAsiaTheme="minorEastAsia" w:hAnsiTheme="minorEastAsia"/>
        </w:rPr>
      </w:pPr>
    </w:p>
    <w:p w:rsidR="002A6DDE" w:rsidRDefault="00265772">
      <w:pPr>
        <w:pStyle w:val="10505"/>
        <w:keepNext w:val="0"/>
        <w:keepLines w:val="0"/>
        <w:widowControl w:val="0"/>
        <w:snapToGrid w:val="0"/>
        <w:spacing w:beforeLines="0" w:afterLines="0"/>
        <w:rPr>
          <w:rFonts w:asciiTheme="minorEastAsia" w:eastAsiaTheme="minorEastAsia" w:hAnsiTheme="minorEastAsia"/>
          <w:sz w:val="28"/>
          <w:szCs w:val="28"/>
        </w:rPr>
      </w:pPr>
      <w:r>
        <w:rPr>
          <w:rFonts w:asciiTheme="minorEastAsia" w:eastAsiaTheme="minorEastAsia" w:hAnsiTheme="minorEastAsia" w:hint="eastAsia"/>
        </w:rPr>
        <w:lastRenderedPageBreak/>
        <w:t xml:space="preserve"> </w:t>
      </w:r>
      <w:r>
        <w:rPr>
          <w:rFonts w:asciiTheme="minorEastAsia" w:eastAsiaTheme="minorEastAsia" w:hAnsiTheme="minorEastAsia" w:hint="eastAsia"/>
          <w:sz w:val="28"/>
          <w:szCs w:val="28"/>
        </w:rPr>
        <w:t xml:space="preserve">   一、</w:t>
      </w:r>
      <w:r w:rsidR="000173A5">
        <w:rPr>
          <w:rFonts w:asciiTheme="minorEastAsia" w:eastAsiaTheme="minorEastAsia" w:hAnsiTheme="minorEastAsia" w:hint="eastAsia"/>
          <w:sz w:val="28"/>
          <w:szCs w:val="28"/>
        </w:rPr>
        <w:t>赛项</w:t>
      </w:r>
      <w:r>
        <w:rPr>
          <w:rFonts w:asciiTheme="minorEastAsia" w:eastAsiaTheme="minorEastAsia" w:hAnsiTheme="minorEastAsia" w:hint="eastAsia"/>
          <w:sz w:val="28"/>
          <w:szCs w:val="28"/>
        </w:rPr>
        <w:t>名称</w:t>
      </w:r>
    </w:p>
    <w:p w:rsidR="002A6DDE" w:rsidRPr="00561C9A" w:rsidRDefault="00265772" w:rsidP="00561C9A">
      <w:pPr>
        <w:pStyle w:val="10505"/>
        <w:keepNext w:val="0"/>
        <w:keepLines w:val="0"/>
        <w:widowControl w:val="0"/>
        <w:snapToGrid w:val="0"/>
        <w:spacing w:beforeLines="0" w:afterLines="0"/>
        <w:rPr>
          <w:rFonts w:asciiTheme="minorEastAsia" w:eastAsiaTheme="minorEastAsia" w:hAnsiTheme="minorEastAsia" w:cs="黑体"/>
          <w:b w:val="0"/>
          <w:sz w:val="28"/>
          <w:szCs w:val="28"/>
        </w:rPr>
      </w:pPr>
      <w:r w:rsidRPr="00561C9A">
        <w:rPr>
          <w:rFonts w:asciiTheme="minorEastAsia" w:eastAsiaTheme="minorEastAsia" w:hAnsiTheme="minorEastAsia" w:cs="黑体" w:hint="eastAsia"/>
          <w:b w:val="0"/>
          <w:sz w:val="28"/>
          <w:szCs w:val="28"/>
        </w:rPr>
        <w:t xml:space="preserve"> </w:t>
      </w:r>
      <w:r w:rsidR="00561C9A">
        <w:rPr>
          <w:rFonts w:asciiTheme="minorEastAsia" w:eastAsiaTheme="minorEastAsia" w:hAnsiTheme="minorEastAsia" w:cs="黑体" w:hint="eastAsia"/>
          <w:b w:val="0"/>
          <w:sz w:val="28"/>
          <w:szCs w:val="28"/>
        </w:rPr>
        <w:t xml:space="preserve">   </w:t>
      </w:r>
      <w:bookmarkStart w:id="6" w:name="_GoBack"/>
      <w:bookmarkEnd w:id="6"/>
      <w:r w:rsidR="00561C9A" w:rsidRPr="00561C9A">
        <w:rPr>
          <w:rFonts w:asciiTheme="minorEastAsia" w:eastAsiaTheme="minorEastAsia" w:hAnsiTheme="minorEastAsia" w:cs="黑体" w:hint="eastAsia"/>
          <w:b w:val="0"/>
          <w:sz w:val="28"/>
          <w:szCs w:val="28"/>
        </w:rPr>
        <w:t>2021年内蒙古自治区</w:t>
      </w:r>
      <w:r w:rsidR="00561C9A" w:rsidRPr="00561C9A">
        <w:rPr>
          <w:rFonts w:asciiTheme="minorEastAsia" w:eastAsiaTheme="minorEastAsia" w:hAnsiTheme="minorEastAsia" w:cs="黑体"/>
          <w:b w:val="0"/>
          <w:sz w:val="28"/>
          <w:szCs w:val="28"/>
        </w:rPr>
        <w:t>职业院校技能大</w:t>
      </w:r>
      <w:r w:rsidR="00561C9A" w:rsidRPr="00561C9A">
        <w:rPr>
          <w:rFonts w:asciiTheme="minorEastAsia" w:eastAsiaTheme="minorEastAsia" w:hAnsiTheme="minorEastAsia" w:cs="黑体" w:hint="eastAsia"/>
          <w:b w:val="0"/>
          <w:sz w:val="28"/>
          <w:szCs w:val="28"/>
        </w:rPr>
        <w:t>赛货运代理赛项</w:t>
      </w:r>
    </w:p>
    <w:p w:rsidR="002A6DDE" w:rsidRDefault="00265772">
      <w:pPr>
        <w:pStyle w:val="10505"/>
        <w:keepNext w:val="0"/>
        <w:keepLines w:val="0"/>
        <w:widowControl w:val="0"/>
        <w:snapToGrid w:val="0"/>
        <w:spacing w:beforeLines="0" w:afterLines="0"/>
        <w:rPr>
          <w:rFonts w:asciiTheme="minorEastAsia" w:eastAsiaTheme="minorEastAsia" w:hAnsiTheme="minorEastAsia" w:cs="黑体"/>
          <w:sz w:val="28"/>
          <w:szCs w:val="28"/>
        </w:rPr>
      </w:pPr>
      <w:r>
        <w:rPr>
          <w:rFonts w:asciiTheme="minorEastAsia" w:eastAsiaTheme="minorEastAsia" w:hAnsiTheme="minorEastAsia" w:cs="黑体" w:hint="eastAsia"/>
          <w:sz w:val="28"/>
          <w:szCs w:val="28"/>
        </w:rPr>
        <w:t xml:space="preserve">    二、主办、承办单位</w:t>
      </w:r>
    </w:p>
    <w:p w:rsidR="002A6DDE" w:rsidRDefault="00265772">
      <w:pPr>
        <w:pStyle w:val="10505"/>
        <w:keepNext w:val="0"/>
        <w:keepLines w:val="0"/>
        <w:widowControl w:val="0"/>
        <w:snapToGrid w:val="0"/>
        <w:spacing w:beforeLines="0" w:afterLines="0"/>
        <w:rPr>
          <w:rFonts w:asciiTheme="minorEastAsia" w:eastAsiaTheme="minorEastAsia" w:hAnsiTheme="minorEastAsia" w:cs="黑体"/>
          <w:b w:val="0"/>
          <w:sz w:val="28"/>
          <w:szCs w:val="28"/>
        </w:rPr>
      </w:pPr>
      <w:r>
        <w:rPr>
          <w:rFonts w:asciiTheme="minorEastAsia" w:eastAsiaTheme="minorEastAsia" w:hAnsiTheme="minorEastAsia" w:cs="黑体" w:hint="eastAsia"/>
          <w:sz w:val="28"/>
          <w:szCs w:val="28"/>
        </w:rPr>
        <w:t xml:space="preserve">   </w:t>
      </w:r>
      <w:r>
        <w:rPr>
          <w:rFonts w:asciiTheme="minorEastAsia" w:eastAsiaTheme="minorEastAsia" w:hAnsiTheme="minorEastAsia" w:cs="黑体" w:hint="eastAsia"/>
          <w:b w:val="0"/>
          <w:sz w:val="28"/>
          <w:szCs w:val="28"/>
        </w:rPr>
        <w:t>（一）主办单位</w:t>
      </w:r>
    </w:p>
    <w:p w:rsidR="002A6DDE" w:rsidRDefault="00265772">
      <w:pPr>
        <w:pStyle w:val="10505"/>
        <w:keepNext w:val="0"/>
        <w:keepLines w:val="0"/>
        <w:widowControl w:val="0"/>
        <w:snapToGrid w:val="0"/>
        <w:spacing w:beforeLines="0" w:afterLines="0"/>
        <w:rPr>
          <w:rFonts w:asciiTheme="minorEastAsia" w:eastAsiaTheme="minorEastAsia" w:hAnsiTheme="minorEastAsia" w:cs="黑体"/>
          <w:b w:val="0"/>
          <w:sz w:val="28"/>
          <w:szCs w:val="28"/>
        </w:rPr>
      </w:pPr>
      <w:r>
        <w:rPr>
          <w:rFonts w:asciiTheme="minorEastAsia" w:eastAsiaTheme="minorEastAsia" w:hAnsiTheme="minorEastAsia" w:cs="黑体" w:hint="eastAsia"/>
          <w:b w:val="0"/>
          <w:sz w:val="28"/>
          <w:szCs w:val="28"/>
        </w:rPr>
        <w:t xml:space="preserve">    内蒙古自治区教育厅</w:t>
      </w:r>
    </w:p>
    <w:p w:rsidR="002A6DDE" w:rsidRDefault="00265772">
      <w:pPr>
        <w:pStyle w:val="10505"/>
        <w:keepNext w:val="0"/>
        <w:keepLines w:val="0"/>
        <w:widowControl w:val="0"/>
        <w:snapToGrid w:val="0"/>
        <w:spacing w:beforeLines="0" w:afterLines="0"/>
        <w:rPr>
          <w:rFonts w:asciiTheme="minorEastAsia" w:eastAsiaTheme="minorEastAsia" w:hAnsiTheme="minorEastAsia" w:cs="黑体"/>
          <w:b w:val="0"/>
          <w:sz w:val="28"/>
          <w:szCs w:val="28"/>
        </w:rPr>
      </w:pPr>
      <w:r>
        <w:rPr>
          <w:rFonts w:asciiTheme="minorEastAsia" w:eastAsiaTheme="minorEastAsia" w:hAnsiTheme="minorEastAsia" w:cs="黑体" w:hint="eastAsia"/>
          <w:b w:val="0"/>
          <w:sz w:val="28"/>
          <w:szCs w:val="28"/>
        </w:rPr>
        <w:t xml:space="preserve">   （二）承办单位</w:t>
      </w:r>
    </w:p>
    <w:p w:rsidR="002A6DDE" w:rsidRDefault="00265772">
      <w:pPr>
        <w:pStyle w:val="10505"/>
        <w:keepNext w:val="0"/>
        <w:keepLines w:val="0"/>
        <w:widowControl w:val="0"/>
        <w:snapToGrid w:val="0"/>
        <w:spacing w:beforeLines="0" w:afterLines="0"/>
        <w:ind w:firstLine="640"/>
        <w:rPr>
          <w:rFonts w:asciiTheme="minorEastAsia" w:eastAsiaTheme="minorEastAsia" w:hAnsiTheme="minorEastAsia"/>
          <w:b w:val="0"/>
          <w:sz w:val="28"/>
          <w:szCs w:val="28"/>
        </w:rPr>
      </w:pPr>
      <w:r>
        <w:rPr>
          <w:rFonts w:asciiTheme="minorEastAsia" w:eastAsiaTheme="minorEastAsia" w:hAnsiTheme="minorEastAsia" w:hint="eastAsia"/>
          <w:b w:val="0"/>
          <w:sz w:val="28"/>
          <w:szCs w:val="28"/>
        </w:rPr>
        <w:t>内蒙古商贸职业学院</w:t>
      </w:r>
    </w:p>
    <w:p w:rsidR="002A6DDE" w:rsidRDefault="00265772">
      <w:pPr>
        <w:pStyle w:val="10505"/>
        <w:keepNext w:val="0"/>
        <w:keepLines w:val="0"/>
        <w:widowControl w:val="0"/>
        <w:numPr>
          <w:ilvl w:val="0"/>
          <w:numId w:val="1"/>
        </w:numPr>
        <w:snapToGrid w:val="0"/>
        <w:spacing w:beforeLines="0" w:afterLines="0"/>
        <w:ind w:firstLine="420"/>
        <w:rPr>
          <w:rFonts w:asciiTheme="minorEastAsia" w:eastAsiaTheme="minorEastAsia" w:hAnsiTheme="minorEastAsia" w:cs="黑体"/>
          <w:b w:val="0"/>
          <w:sz w:val="28"/>
          <w:szCs w:val="28"/>
        </w:rPr>
      </w:pPr>
      <w:r>
        <w:rPr>
          <w:rFonts w:asciiTheme="minorEastAsia" w:eastAsiaTheme="minorEastAsia" w:hAnsiTheme="minorEastAsia" w:cs="黑体" w:hint="eastAsia"/>
          <w:b w:val="0"/>
          <w:sz w:val="28"/>
          <w:szCs w:val="28"/>
        </w:rPr>
        <w:t>技术支持</w:t>
      </w:r>
    </w:p>
    <w:p w:rsidR="002A6DDE" w:rsidRDefault="00265772">
      <w:pPr>
        <w:pStyle w:val="10505"/>
        <w:keepNext w:val="0"/>
        <w:keepLines w:val="0"/>
        <w:widowControl w:val="0"/>
        <w:snapToGrid w:val="0"/>
        <w:spacing w:beforeLines="0" w:afterLines="0"/>
        <w:ind w:firstLine="640"/>
        <w:rPr>
          <w:rFonts w:asciiTheme="minorEastAsia" w:eastAsiaTheme="minorEastAsia" w:hAnsiTheme="minorEastAsia"/>
          <w:b w:val="0"/>
          <w:sz w:val="28"/>
          <w:szCs w:val="28"/>
        </w:rPr>
      </w:pPr>
      <w:r>
        <w:rPr>
          <w:rFonts w:asciiTheme="minorEastAsia" w:eastAsiaTheme="minorEastAsia" w:hAnsiTheme="minorEastAsia" w:hint="eastAsia"/>
          <w:b w:val="0"/>
          <w:sz w:val="28"/>
          <w:szCs w:val="28"/>
        </w:rPr>
        <w:t>深圳市中诺思科技股份有限公司</w:t>
      </w:r>
    </w:p>
    <w:p w:rsidR="002A6DDE" w:rsidRDefault="00265772">
      <w:pPr>
        <w:pStyle w:val="10505"/>
        <w:keepNext w:val="0"/>
        <w:keepLines w:val="0"/>
        <w:widowControl w:val="0"/>
        <w:snapToGrid w:val="0"/>
        <w:spacing w:beforeLines="0" w:afterLines="0"/>
        <w:ind w:firstLine="640"/>
        <w:rPr>
          <w:rFonts w:asciiTheme="minorEastAsia" w:eastAsiaTheme="minorEastAsia" w:hAnsiTheme="minorEastAsia"/>
          <w:b w:val="0"/>
          <w:sz w:val="28"/>
          <w:szCs w:val="28"/>
        </w:rPr>
      </w:pPr>
      <w:r>
        <w:rPr>
          <w:rFonts w:asciiTheme="minorEastAsia" w:eastAsiaTheme="minorEastAsia" w:hAnsiTheme="minorEastAsia" w:hint="eastAsia"/>
          <w:b w:val="0"/>
          <w:sz w:val="28"/>
          <w:szCs w:val="28"/>
        </w:rPr>
        <w:t>呼和浩特市</w:t>
      </w:r>
      <w:proofErr w:type="gramStart"/>
      <w:r>
        <w:rPr>
          <w:rFonts w:asciiTheme="minorEastAsia" w:eastAsiaTheme="minorEastAsia" w:hAnsiTheme="minorEastAsia" w:hint="eastAsia"/>
          <w:b w:val="0"/>
          <w:sz w:val="28"/>
          <w:szCs w:val="28"/>
        </w:rPr>
        <w:t>鑫网科技</w:t>
      </w:r>
      <w:proofErr w:type="gramEnd"/>
      <w:r>
        <w:rPr>
          <w:rFonts w:asciiTheme="minorEastAsia" w:eastAsiaTheme="minorEastAsia" w:hAnsiTheme="minorEastAsia" w:hint="eastAsia"/>
          <w:b w:val="0"/>
          <w:sz w:val="28"/>
          <w:szCs w:val="28"/>
        </w:rPr>
        <w:t>有限责任公司</w:t>
      </w:r>
    </w:p>
    <w:p w:rsidR="002A6DDE" w:rsidRDefault="00265772">
      <w:pPr>
        <w:snapToGrid w:val="0"/>
        <w:ind w:firstLineChars="200" w:firstLine="420"/>
        <w:rPr>
          <w:rFonts w:ascii="宋体" w:hAnsi="宋体" w:cs="Arial"/>
          <w:b/>
          <w:sz w:val="28"/>
          <w:szCs w:val="28"/>
        </w:rPr>
      </w:pPr>
      <w:r>
        <w:rPr>
          <w:rFonts w:asciiTheme="minorEastAsia" w:eastAsiaTheme="minorEastAsia" w:hAnsiTheme="minorEastAsia" w:hint="eastAsia"/>
        </w:rPr>
        <w:t xml:space="preserve">  </w:t>
      </w:r>
      <w:r>
        <w:rPr>
          <w:rFonts w:ascii="宋体" w:hAnsi="宋体" w:hint="eastAsia"/>
          <w:sz w:val="28"/>
          <w:szCs w:val="28"/>
        </w:rPr>
        <w:t>三、</w:t>
      </w:r>
      <w:r>
        <w:rPr>
          <w:rFonts w:ascii="宋体" w:hAnsi="宋体" w:cs="Arial" w:hint="eastAsia"/>
          <w:b/>
          <w:sz w:val="28"/>
          <w:szCs w:val="28"/>
        </w:rPr>
        <w:t>参赛资格</w:t>
      </w:r>
    </w:p>
    <w:p w:rsidR="002A6DDE" w:rsidRDefault="00265772">
      <w:pPr>
        <w:pStyle w:val="10505"/>
        <w:keepNext w:val="0"/>
        <w:keepLines w:val="0"/>
        <w:widowControl w:val="0"/>
        <w:snapToGrid w:val="0"/>
        <w:spacing w:beforeLines="0" w:afterLines="0"/>
        <w:ind w:firstLineChars="200" w:firstLine="560"/>
        <w:rPr>
          <w:rFonts w:asciiTheme="minorEastAsia" w:eastAsiaTheme="minorEastAsia" w:hAnsiTheme="minorEastAsia"/>
          <w:b w:val="0"/>
          <w:sz w:val="28"/>
          <w:szCs w:val="28"/>
        </w:rPr>
      </w:pPr>
      <w:r>
        <w:rPr>
          <w:rFonts w:asciiTheme="minorEastAsia" w:eastAsiaTheme="minorEastAsia" w:hAnsiTheme="minorEastAsia" w:hint="eastAsia"/>
          <w:b w:val="0"/>
          <w:sz w:val="28"/>
          <w:szCs w:val="28"/>
        </w:rPr>
        <w:t>（一）采取个人比赛形式；</w:t>
      </w:r>
    </w:p>
    <w:p w:rsidR="002A6DDE" w:rsidRDefault="00265772">
      <w:pPr>
        <w:pStyle w:val="10505"/>
        <w:keepNext w:val="0"/>
        <w:keepLines w:val="0"/>
        <w:widowControl w:val="0"/>
        <w:snapToGrid w:val="0"/>
        <w:spacing w:beforeLines="0" w:afterLines="0"/>
        <w:ind w:firstLineChars="200" w:firstLine="560"/>
        <w:rPr>
          <w:rFonts w:asciiTheme="minorEastAsia" w:eastAsiaTheme="minorEastAsia" w:hAnsiTheme="minorEastAsia"/>
          <w:b w:val="0"/>
          <w:sz w:val="28"/>
          <w:szCs w:val="28"/>
        </w:rPr>
      </w:pPr>
      <w:r>
        <w:rPr>
          <w:rFonts w:asciiTheme="minorEastAsia" w:eastAsiaTheme="minorEastAsia" w:hAnsiTheme="minorEastAsia" w:hint="eastAsia"/>
          <w:b w:val="0"/>
          <w:sz w:val="28"/>
          <w:szCs w:val="28"/>
        </w:rPr>
        <w:t>（二）每个参赛队由1名选手和1名指导教师组成,每所院校最多由2支队伍报名参赛，参赛选手须为全日制在籍学生；</w:t>
      </w:r>
    </w:p>
    <w:p w:rsidR="002A6DDE" w:rsidRDefault="00265772">
      <w:pPr>
        <w:pStyle w:val="10505"/>
        <w:keepNext w:val="0"/>
        <w:keepLines w:val="0"/>
        <w:widowControl w:val="0"/>
        <w:snapToGrid w:val="0"/>
        <w:spacing w:beforeLines="0" w:afterLines="0"/>
        <w:ind w:firstLineChars="200" w:firstLine="560"/>
        <w:rPr>
          <w:rFonts w:asciiTheme="minorEastAsia" w:eastAsiaTheme="minorEastAsia" w:hAnsiTheme="minorEastAsia"/>
          <w:b w:val="0"/>
          <w:sz w:val="28"/>
          <w:szCs w:val="28"/>
        </w:rPr>
      </w:pPr>
      <w:r>
        <w:rPr>
          <w:rFonts w:asciiTheme="minorEastAsia" w:eastAsiaTheme="minorEastAsia" w:hAnsiTheme="minorEastAsia" w:hint="eastAsia"/>
          <w:b w:val="0"/>
          <w:sz w:val="28"/>
          <w:szCs w:val="28"/>
        </w:rPr>
        <w:t>（三）凡在往届全国职业院校技能大赛中获一等奖的选手，不再参加同一项目同一组别的赛项。</w:t>
      </w:r>
    </w:p>
    <w:p w:rsidR="002A6DDE" w:rsidRDefault="00265772">
      <w:pPr>
        <w:pStyle w:val="10505"/>
        <w:keepNext w:val="0"/>
        <w:keepLines w:val="0"/>
        <w:widowControl w:val="0"/>
        <w:snapToGrid w:val="0"/>
        <w:spacing w:beforeLines="0" w:afterLines="0"/>
        <w:rPr>
          <w:rFonts w:asciiTheme="minorEastAsia" w:eastAsiaTheme="minorEastAsia" w:hAnsiTheme="minorEastAsia"/>
          <w:sz w:val="28"/>
          <w:szCs w:val="28"/>
        </w:rPr>
      </w:pPr>
      <w:r>
        <w:rPr>
          <w:rFonts w:asciiTheme="minorEastAsia" w:eastAsiaTheme="minorEastAsia" w:hAnsiTheme="minorEastAsia" w:hint="eastAsia"/>
        </w:rPr>
        <w:t xml:space="preserve">  </w:t>
      </w:r>
      <w:r>
        <w:rPr>
          <w:rFonts w:asciiTheme="minorEastAsia" w:eastAsiaTheme="minorEastAsia" w:hAnsiTheme="minorEastAsia" w:hint="eastAsia"/>
          <w:sz w:val="28"/>
          <w:szCs w:val="28"/>
        </w:rPr>
        <w:t xml:space="preserve">  四、比赛时间</w:t>
      </w:r>
    </w:p>
    <w:p w:rsidR="002A6DDE" w:rsidRDefault="00265772">
      <w:pPr>
        <w:pStyle w:val="10505"/>
        <w:keepNext w:val="0"/>
        <w:keepLines w:val="0"/>
        <w:widowControl w:val="0"/>
        <w:snapToGrid w:val="0"/>
        <w:spacing w:beforeLines="0" w:afterLines="0"/>
        <w:rPr>
          <w:rFonts w:asciiTheme="minorEastAsia" w:eastAsiaTheme="minorEastAsia" w:hAnsiTheme="minorEastAsia"/>
          <w:b w:val="0"/>
          <w:sz w:val="28"/>
          <w:szCs w:val="28"/>
        </w:rPr>
      </w:pPr>
      <w:r>
        <w:rPr>
          <w:rFonts w:asciiTheme="minorEastAsia" w:eastAsiaTheme="minorEastAsia" w:hAnsiTheme="minorEastAsia" w:hint="eastAsia"/>
          <w:b w:val="0"/>
          <w:sz w:val="28"/>
          <w:szCs w:val="28"/>
        </w:rPr>
        <w:t xml:space="preserve">    202</w:t>
      </w:r>
      <w:r w:rsidR="00F93A89">
        <w:rPr>
          <w:rFonts w:asciiTheme="minorEastAsia" w:eastAsiaTheme="minorEastAsia" w:hAnsiTheme="minorEastAsia" w:hint="eastAsia"/>
          <w:b w:val="0"/>
          <w:sz w:val="28"/>
          <w:szCs w:val="28"/>
        </w:rPr>
        <w:t>1</w:t>
      </w:r>
      <w:r>
        <w:rPr>
          <w:rFonts w:asciiTheme="minorEastAsia" w:eastAsiaTheme="minorEastAsia" w:hAnsiTheme="minorEastAsia" w:hint="eastAsia"/>
          <w:b w:val="0"/>
          <w:sz w:val="28"/>
          <w:szCs w:val="28"/>
        </w:rPr>
        <w:t>年</w:t>
      </w:r>
      <w:r w:rsidR="00F93A89">
        <w:rPr>
          <w:rFonts w:asciiTheme="minorEastAsia" w:eastAsiaTheme="minorEastAsia" w:hAnsiTheme="minorEastAsia" w:hint="eastAsia"/>
          <w:b w:val="0"/>
          <w:sz w:val="28"/>
          <w:szCs w:val="28"/>
        </w:rPr>
        <w:t>4</w:t>
      </w:r>
      <w:r>
        <w:rPr>
          <w:rFonts w:asciiTheme="minorEastAsia" w:eastAsiaTheme="minorEastAsia" w:hAnsiTheme="minorEastAsia" w:hint="eastAsia"/>
          <w:b w:val="0"/>
          <w:sz w:val="28"/>
          <w:szCs w:val="28"/>
        </w:rPr>
        <w:t>月</w:t>
      </w:r>
      <w:r w:rsidR="00F93A89">
        <w:rPr>
          <w:rFonts w:asciiTheme="minorEastAsia" w:eastAsiaTheme="minorEastAsia" w:hAnsiTheme="minorEastAsia" w:hint="eastAsia"/>
          <w:b w:val="0"/>
          <w:sz w:val="28"/>
          <w:szCs w:val="28"/>
        </w:rPr>
        <w:t>30</w:t>
      </w:r>
      <w:r>
        <w:rPr>
          <w:rFonts w:asciiTheme="minorEastAsia" w:eastAsiaTheme="minorEastAsia" w:hAnsiTheme="minorEastAsia" w:hint="eastAsia"/>
          <w:b w:val="0"/>
          <w:sz w:val="28"/>
          <w:szCs w:val="28"/>
        </w:rPr>
        <w:t>日。</w:t>
      </w:r>
    </w:p>
    <w:p w:rsidR="000173A5" w:rsidRDefault="00265772" w:rsidP="000173A5">
      <w:pPr>
        <w:pStyle w:val="10505"/>
        <w:keepNext w:val="0"/>
        <w:keepLines w:val="0"/>
        <w:widowControl w:val="0"/>
        <w:snapToGrid w:val="0"/>
        <w:spacing w:beforeLines="0" w:afterLines="0"/>
        <w:ind w:firstLine="585"/>
        <w:rPr>
          <w:rFonts w:asciiTheme="minorEastAsia" w:eastAsiaTheme="minorEastAsia" w:hAnsiTheme="minorEastAsia"/>
          <w:b w:val="0"/>
          <w:sz w:val="28"/>
          <w:szCs w:val="28"/>
        </w:rPr>
      </w:pPr>
      <w:r>
        <w:rPr>
          <w:rFonts w:asciiTheme="minorEastAsia" w:eastAsiaTheme="minorEastAsia" w:hAnsiTheme="minorEastAsia" w:hint="eastAsia"/>
          <w:sz w:val="28"/>
          <w:szCs w:val="28"/>
        </w:rPr>
        <w:t>五、</w:t>
      </w:r>
      <w:bookmarkEnd w:id="2"/>
      <w:r w:rsidR="000173A5">
        <w:rPr>
          <w:rFonts w:asciiTheme="minorEastAsia" w:eastAsiaTheme="minorEastAsia" w:hAnsiTheme="minorEastAsia" w:hint="eastAsia"/>
          <w:sz w:val="28"/>
          <w:szCs w:val="28"/>
        </w:rPr>
        <w:t>竞赛</w:t>
      </w:r>
      <w:bookmarkStart w:id="7" w:name="_Toc481313996"/>
      <w:bookmarkStart w:id="8" w:name="_Toc481312693"/>
      <w:bookmarkStart w:id="9" w:name="_Toc511829406"/>
      <w:bookmarkStart w:id="10" w:name="_Toc511831109"/>
      <w:bookmarkEnd w:id="3"/>
      <w:bookmarkEnd w:id="4"/>
      <w:bookmarkEnd w:id="5"/>
      <w:r w:rsidR="000173A5">
        <w:rPr>
          <w:rFonts w:asciiTheme="minorEastAsia" w:eastAsiaTheme="minorEastAsia" w:hAnsiTheme="minorEastAsia" w:hint="eastAsia"/>
          <w:sz w:val="28"/>
          <w:szCs w:val="28"/>
        </w:rPr>
        <w:t>简介</w:t>
      </w:r>
    </w:p>
    <w:p w:rsidR="002A6DDE" w:rsidRPr="000173A5" w:rsidRDefault="00265772" w:rsidP="000173A5">
      <w:pPr>
        <w:pStyle w:val="10505"/>
        <w:keepNext w:val="0"/>
        <w:keepLines w:val="0"/>
        <w:widowControl w:val="0"/>
        <w:snapToGrid w:val="0"/>
        <w:spacing w:beforeLines="0" w:afterLines="0"/>
        <w:ind w:firstLine="585"/>
        <w:rPr>
          <w:rFonts w:asciiTheme="minorEastAsia" w:eastAsiaTheme="minorEastAsia" w:hAnsiTheme="minorEastAsia"/>
          <w:b w:val="0"/>
          <w:sz w:val="28"/>
          <w:szCs w:val="28"/>
        </w:rPr>
      </w:pPr>
      <w:r w:rsidRPr="000173A5">
        <w:rPr>
          <w:rFonts w:asciiTheme="minorEastAsia" w:eastAsiaTheme="minorEastAsia" w:hAnsiTheme="minorEastAsia" w:hint="eastAsia"/>
          <w:b w:val="0"/>
          <w:sz w:val="28"/>
          <w:szCs w:val="28"/>
        </w:rPr>
        <w:t>（一）</w:t>
      </w:r>
      <w:bookmarkEnd w:id="7"/>
      <w:bookmarkEnd w:id="8"/>
      <w:bookmarkEnd w:id="9"/>
      <w:bookmarkEnd w:id="10"/>
      <w:r w:rsidR="000173A5" w:rsidRPr="000173A5">
        <w:rPr>
          <w:rFonts w:asciiTheme="minorEastAsia" w:eastAsiaTheme="minorEastAsia" w:hAnsiTheme="minorEastAsia" w:hint="eastAsia"/>
          <w:b w:val="0"/>
          <w:sz w:val="28"/>
          <w:szCs w:val="28"/>
        </w:rPr>
        <w:t>竞赛内容</w:t>
      </w:r>
    </w:p>
    <w:p w:rsidR="000173A5" w:rsidRPr="000173A5" w:rsidRDefault="000173A5" w:rsidP="000173A5">
      <w:pPr>
        <w:pStyle w:val="10505"/>
        <w:keepNext w:val="0"/>
        <w:keepLines w:val="0"/>
        <w:widowControl w:val="0"/>
        <w:snapToGrid w:val="0"/>
        <w:spacing w:beforeLines="0" w:afterLines="0"/>
        <w:ind w:firstLineChars="200" w:firstLine="560"/>
        <w:rPr>
          <w:rFonts w:asciiTheme="minorEastAsia" w:eastAsiaTheme="minorEastAsia" w:hAnsiTheme="minorEastAsia"/>
          <w:b w:val="0"/>
          <w:sz w:val="28"/>
          <w:szCs w:val="28"/>
        </w:rPr>
      </w:pPr>
      <w:bookmarkStart w:id="11" w:name="_Toc511831110"/>
      <w:bookmarkStart w:id="12" w:name="_Toc511829407"/>
      <w:bookmarkStart w:id="13" w:name="_Toc481313997"/>
      <w:r w:rsidRPr="000173A5">
        <w:rPr>
          <w:rFonts w:asciiTheme="minorEastAsia" w:eastAsiaTheme="minorEastAsia" w:hAnsiTheme="minorEastAsia" w:hint="eastAsia"/>
          <w:b w:val="0"/>
          <w:sz w:val="28"/>
          <w:szCs w:val="28"/>
        </w:rPr>
        <w:lastRenderedPageBreak/>
        <w:t>根据国际货运代理行业前沿发展和职业标准，对接世界技能大赛技术标准要求，本赛项重点考察参赛选手货运代理核心职业技能以及逻辑思维能力、时间管理能力和基本的职业素养。</w:t>
      </w:r>
    </w:p>
    <w:p w:rsidR="000173A5" w:rsidRPr="000173A5" w:rsidRDefault="000173A5" w:rsidP="000173A5">
      <w:pPr>
        <w:pStyle w:val="10505"/>
        <w:keepNext w:val="0"/>
        <w:keepLines w:val="0"/>
        <w:widowControl w:val="0"/>
        <w:snapToGrid w:val="0"/>
        <w:spacing w:beforeLines="0" w:afterLines="0"/>
        <w:ind w:firstLineChars="200" w:firstLine="560"/>
        <w:rPr>
          <w:rFonts w:asciiTheme="minorEastAsia" w:eastAsiaTheme="minorEastAsia" w:hAnsiTheme="minorEastAsia"/>
          <w:b w:val="0"/>
          <w:sz w:val="28"/>
          <w:szCs w:val="28"/>
        </w:rPr>
      </w:pPr>
      <w:r w:rsidRPr="000173A5">
        <w:rPr>
          <w:rFonts w:asciiTheme="minorEastAsia" w:eastAsiaTheme="minorEastAsia" w:hAnsiTheme="minorEastAsia" w:hint="eastAsia"/>
          <w:b w:val="0"/>
          <w:sz w:val="28"/>
          <w:szCs w:val="28"/>
        </w:rPr>
        <w:t>本赛项竞赛内容</w:t>
      </w:r>
      <w:r>
        <w:rPr>
          <w:rFonts w:asciiTheme="minorEastAsia" w:eastAsiaTheme="minorEastAsia" w:hAnsiTheme="minorEastAsia" w:hint="eastAsia"/>
          <w:b w:val="0"/>
          <w:sz w:val="28"/>
          <w:szCs w:val="28"/>
        </w:rPr>
        <w:t>，</w:t>
      </w:r>
      <w:proofErr w:type="gramStart"/>
      <w:r>
        <w:rPr>
          <w:rFonts w:asciiTheme="minorEastAsia" w:eastAsiaTheme="minorEastAsia" w:hAnsiTheme="minorEastAsia" w:hint="eastAsia"/>
          <w:b w:val="0"/>
          <w:sz w:val="28"/>
          <w:szCs w:val="28"/>
        </w:rPr>
        <w:t>参考国</w:t>
      </w:r>
      <w:proofErr w:type="gramEnd"/>
      <w:r>
        <w:rPr>
          <w:rFonts w:asciiTheme="minorEastAsia" w:eastAsiaTheme="minorEastAsia" w:hAnsiTheme="minorEastAsia" w:hint="eastAsia"/>
          <w:b w:val="0"/>
          <w:sz w:val="28"/>
          <w:szCs w:val="28"/>
        </w:rPr>
        <w:t>赛</w:t>
      </w:r>
      <w:r w:rsidRPr="000173A5">
        <w:rPr>
          <w:rFonts w:asciiTheme="minorEastAsia" w:eastAsiaTheme="minorEastAsia" w:hAnsiTheme="minorEastAsia" w:hint="eastAsia"/>
          <w:b w:val="0"/>
          <w:sz w:val="28"/>
          <w:szCs w:val="28"/>
        </w:rPr>
        <w:t>货运代理赛项规程</w:t>
      </w:r>
      <w:r>
        <w:rPr>
          <w:rFonts w:asciiTheme="minorEastAsia" w:eastAsiaTheme="minorEastAsia" w:hAnsiTheme="minorEastAsia" w:hint="eastAsia"/>
          <w:b w:val="0"/>
          <w:sz w:val="28"/>
          <w:szCs w:val="28"/>
        </w:rPr>
        <w:t>（GZ-2021051），</w:t>
      </w:r>
      <w:r w:rsidRPr="000173A5">
        <w:rPr>
          <w:rFonts w:asciiTheme="minorEastAsia" w:eastAsiaTheme="minorEastAsia" w:hAnsiTheme="minorEastAsia" w:hint="eastAsia"/>
          <w:b w:val="0"/>
          <w:sz w:val="28"/>
          <w:szCs w:val="28"/>
        </w:rPr>
        <w:t>包括客户沟通、运输路径设计、合同与业务、操作处理、保险、报关、成本与效益、索赔、投诉处理</w:t>
      </w:r>
      <w:r>
        <w:rPr>
          <w:rFonts w:asciiTheme="minorEastAsia" w:eastAsiaTheme="minorEastAsia" w:hAnsiTheme="minorEastAsia" w:hint="eastAsia"/>
          <w:b w:val="0"/>
          <w:sz w:val="28"/>
          <w:szCs w:val="28"/>
        </w:rPr>
        <w:t>等，届时会根据比赛时间相应调整。</w:t>
      </w:r>
    </w:p>
    <w:p w:rsidR="000173A5" w:rsidRPr="000173A5" w:rsidRDefault="000173A5" w:rsidP="000173A5">
      <w:pPr>
        <w:ind w:firstLineChars="200" w:firstLine="562"/>
        <w:jc w:val="center"/>
        <w:rPr>
          <w:rFonts w:asciiTheme="minorEastAsia" w:eastAsiaTheme="minorEastAsia" w:hAnsiTheme="minorEastAsia" w:cs="宋体"/>
          <w:b/>
          <w:bCs/>
          <w:sz w:val="28"/>
          <w:szCs w:val="28"/>
        </w:rPr>
      </w:pPr>
      <w:r w:rsidRPr="000173A5">
        <w:rPr>
          <w:rFonts w:asciiTheme="minorEastAsia" w:eastAsiaTheme="minorEastAsia" w:hAnsiTheme="minorEastAsia" w:cs="宋体" w:hint="eastAsia"/>
          <w:b/>
          <w:bCs/>
          <w:sz w:val="28"/>
          <w:szCs w:val="28"/>
        </w:rPr>
        <w:t>货运代理竞赛内容一览表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9"/>
        <w:gridCol w:w="847"/>
        <w:gridCol w:w="1654"/>
        <w:gridCol w:w="5012"/>
      </w:tblGrid>
      <w:tr w:rsidR="000173A5" w:rsidRPr="000173A5" w:rsidTr="00482A10">
        <w:tc>
          <w:tcPr>
            <w:tcW w:w="1009" w:type="dxa"/>
            <w:vAlign w:val="center"/>
          </w:tcPr>
          <w:p w:rsidR="000173A5" w:rsidRPr="000173A5" w:rsidRDefault="000173A5" w:rsidP="00482A10">
            <w:pPr>
              <w:jc w:val="center"/>
              <w:rPr>
                <w:rFonts w:ascii="Arial Narrow" w:eastAsia="仿宋_GB2312" w:hAnsi="Arial Narrow" w:cs="宋体"/>
                <w:b/>
                <w:bCs/>
                <w:sz w:val="28"/>
                <w:szCs w:val="28"/>
              </w:rPr>
            </w:pPr>
            <w:bookmarkStart w:id="14" w:name="_Hlk51576295"/>
            <w:r w:rsidRPr="000173A5">
              <w:rPr>
                <w:rFonts w:ascii="Arial Narrow" w:eastAsia="仿宋_GB2312" w:hAnsi="Arial Narrow" w:cs="宋体" w:hint="eastAsia"/>
                <w:b/>
                <w:bCs/>
                <w:sz w:val="28"/>
                <w:szCs w:val="28"/>
              </w:rPr>
              <w:t>一级指标</w:t>
            </w:r>
          </w:p>
        </w:tc>
        <w:tc>
          <w:tcPr>
            <w:tcW w:w="847" w:type="dxa"/>
            <w:vAlign w:val="center"/>
          </w:tcPr>
          <w:p w:rsidR="000173A5" w:rsidRPr="000173A5" w:rsidRDefault="000173A5" w:rsidP="00482A10">
            <w:pPr>
              <w:jc w:val="center"/>
              <w:rPr>
                <w:rFonts w:ascii="Arial Narrow" w:eastAsia="仿宋_GB2312" w:hAnsi="Arial Narrow" w:cs="宋体"/>
                <w:b/>
                <w:bCs/>
                <w:sz w:val="28"/>
                <w:szCs w:val="28"/>
              </w:rPr>
            </w:pPr>
            <w:r w:rsidRPr="000173A5">
              <w:rPr>
                <w:rFonts w:ascii="Arial Narrow" w:eastAsia="仿宋_GB2312" w:hAnsi="Arial Narrow" w:cs="宋体" w:hint="eastAsia"/>
                <w:b/>
                <w:bCs/>
                <w:sz w:val="28"/>
                <w:szCs w:val="28"/>
              </w:rPr>
              <w:t>二级指标</w:t>
            </w:r>
          </w:p>
        </w:tc>
        <w:tc>
          <w:tcPr>
            <w:tcW w:w="1654" w:type="dxa"/>
            <w:vAlign w:val="center"/>
          </w:tcPr>
          <w:p w:rsidR="000173A5" w:rsidRPr="000173A5" w:rsidRDefault="000173A5" w:rsidP="00482A10">
            <w:pPr>
              <w:jc w:val="center"/>
              <w:rPr>
                <w:rFonts w:ascii="Arial Narrow" w:eastAsia="仿宋_GB2312" w:hAnsi="Arial Narrow" w:cs="宋体"/>
                <w:b/>
                <w:bCs/>
                <w:sz w:val="28"/>
                <w:szCs w:val="28"/>
              </w:rPr>
            </w:pPr>
            <w:r w:rsidRPr="000173A5">
              <w:rPr>
                <w:rFonts w:ascii="Arial Narrow" w:eastAsia="仿宋_GB2312" w:hAnsi="Arial Narrow" w:cs="宋体" w:hint="eastAsia"/>
                <w:b/>
                <w:bCs/>
                <w:sz w:val="28"/>
                <w:szCs w:val="28"/>
              </w:rPr>
              <w:t>三级指标</w:t>
            </w:r>
          </w:p>
        </w:tc>
        <w:tc>
          <w:tcPr>
            <w:tcW w:w="5012" w:type="dxa"/>
            <w:vAlign w:val="center"/>
          </w:tcPr>
          <w:p w:rsidR="000173A5" w:rsidRPr="000173A5" w:rsidRDefault="000173A5" w:rsidP="00482A10">
            <w:pPr>
              <w:jc w:val="center"/>
              <w:rPr>
                <w:rFonts w:ascii="Arial Narrow" w:eastAsia="仿宋_GB2312" w:hAnsi="Arial Narrow" w:cs="宋体"/>
                <w:b/>
                <w:bCs/>
                <w:sz w:val="28"/>
                <w:szCs w:val="28"/>
              </w:rPr>
            </w:pPr>
            <w:r w:rsidRPr="000173A5">
              <w:rPr>
                <w:rFonts w:ascii="Arial Narrow" w:eastAsia="仿宋_GB2312" w:hAnsi="Arial Narrow" w:cs="宋体" w:hint="eastAsia"/>
                <w:b/>
                <w:bCs/>
                <w:sz w:val="28"/>
                <w:szCs w:val="28"/>
              </w:rPr>
              <w:t>三级指标说明</w:t>
            </w:r>
          </w:p>
        </w:tc>
      </w:tr>
      <w:tr w:rsidR="000173A5" w:rsidRPr="000173A5" w:rsidTr="00F54D2C">
        <w:trPr>
          <w:trHeight w:val="1585"/>
        </w:trPr>
        <w:tc>
          <w:tcPr>
            <w:tcW w:w="1009" w:type="dxa"/>
            <w:vMerge w:val="restart"/>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海运</w:t>
            </w:r>
          </w:p>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（占比70%）</w:t>
            </w:r>
          </w:p>
        </w:tc>
        <w:tc>
          <w:tcPr>
            <w:tcW w:w="847" w:type="dxa"/>
            <w:vMerge w:val="restart"/>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客户获取</w:t>
            </w:r>
          </w:p>
        </w:tc>
        <w:tc>
          <w:tcPr>
            <w:tcW w:w="1654"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客户咨询</w:t>
            </w:r>
          </w:p>
        </w:tc>
        <w:tc>
          <w:tcPr>
            <w:tcW w:w="5012"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关于主要港口、航线、贸易术语、可能的交通方式、优缺点、运输时间、交通条件等的客户咨询</w:t>
            </w:r>
          </w:p>
        </w:tc>
      </w:tr>
      <w:tr w:rsidR="000173A5" w:rsidRPr="000173A5" w:rsidTr="00482A10">
        <w:tc>
          <w:tcPr>
            <w:tcW w:w="1009" w:type="dxa"/>
            <w:vMerge/>
            <w:vAlign w:val="center"/>
          </w:tcPr>
          <w:p w:rsidR="000173A5" w:rsidRPr="000173A5" w:rsidRDefault="000173A5" w:rsidP="00482A10">
            <w:pPr>
              <w:rPr>
                <w:rFonts w:asciiTheme="minorEastAsia" w:eastAsiaTheme="minorEastAsia" w:hAnsiTheme="minorEastAsia" w:cs="宋体"/>
                <w:sz w:val="28"/>
                <w:szCs w:val="28"/>
              </w:rPr>
            </w:pPr>
          </w:p>
        </w:tc>
        <w:tc>
          <w:tcPr>
            <w:tcW w:w="847" w:type="dxa"/>
            <w:vMerge/>
            <w:vAlign w:val="center"/>
          </w:tcPr>
          <w:p w:rsidR="000173A5" w:rsidRPr="000173A5" w:rsidRDefault="000173A5" w:rsidP="00482A10">
            <w:pPr>
              <w:rPr>
                <w:rFonts w:asciiTheme="minorEastAsia" w:eastAsiaTheme="minorEastAsia" w:hAnsiTheme="minorEastAsia" w:cs="宋体"/>
                <w:sz w:val="28"/>
                <w:szCs w:val="28"/>
              </w:rPr>
            </w:pPr>
          </w:p>
        </w:tc>
        <w:tc>
          <w:tcPr>
            <w:tcW w:w="1654"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客户会面</w:t>
            </w:r>
          </w:p>
        </w:tc>
        <w:tc>
          <w:tcPr>
            <w:tcW w:w="5012"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制作英文</w:t>
            </w:r>
            <w:proofErr w:type="spellStart"/>
            <w:r w:rsidRPr="000173A5">
              <w:rPr>
                <w:rFonts w:asciiTheme="minorEastAsia" w:eastAsiaTheme="minorEastAsia" w:hAnsiTheme="minorEastAsia" w:cs="宋体" w:hint="eastAsia"/>
                <w:sz w:val="28"/>
                <w:szCs w:val="28"/>
              </w:rPr>
              <w:t>ppt</w:t>
            </w:r>
            <w:proofErr w:type="spellEnd"/>
            <w:r w:rsidRPr="000173A5">
              <w:rPr>
                <w:rFonts w:asciiTheme="minorEastAsia" w:eastAsiaTheme="minorEastAsia" w:hAnsiTheme="minorEastAsia" w:cs="宋体" w:hint="eastAsia"/>
                <w:sz w:val="28"/>
                <w:szCs w:val="28"/>
              </w:rPr>
              <w:t>，分析客户需求，有针对性地介绍公司的业务与优势，并与客户进行英语口语交流</w:t>
            </w:r>
          </w:p>
        </w:tc>
      </w:tr>
      <w:tr w:rsidR="000173A5" w:rsidRPr="000173A5" w:rsidTr="00482A10">
        <w:trPr>
          <w:trHeight w:val="1211"/>
        </w:trPr>
        <w:tc>
          <w:tcPr>
            <w:tcW w:w="1009" w:type="dxa"/>
            <w:vMerge/>
            <w:vAlign w:val="center"/>
          </w:tcPr>
          <w:p w:rsidR="000173A5" w:rsidRPr="000173A5" w:rsidRDefault="000173A5" w:rsidP="00482A10">
            <w:pPr>
              <w:rPr>
                <w:rFonts w:asciiTheme="minorEastAsia" w:eastAsiaTheme="minorEastAsia" w:hAnsiTheme="minorEastAsia" w:cs="宋体"/>
                <w:sz w:val="28"/>
                <w:szCs w:val="28"/>
              </w:rPr>
            </w:pPr>
          </w:p>
        </w:tc>
        <w:tc>
          <w:tcPr>
            <w:tcW w:w="847" w:type="dxa"/>
            <w:vMerge w:val="restart"/>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海运报价</w:t>
            </w:r>
          </w:p>
        </w:tc>
        <w:tc>
          <w:tcPr>
            <w:tcW w:w="1654"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选择集装箱</w:t>
            </w:r>
          </w:p>
        </w:tc>
        <w:tc>
          <w:tcPr>
            <w:tcW w:w="5012"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根据货物特点选择集装箱类型和数量</w:t>
            </w:r>
          </w:p>
        </w:tc>
      </w:tr>
      <w:tr w:rsidR="000173A5" w:rsidRPr="000173A5" w:rsidTr="00482A10">
        <w:tc>
          <w:tcPr>
            <w:tcW w:w="1009" w:type="dxa"/>
            <w:vMerge/>
            <w:vAlign w:val="center"/>
          </w:tcPr>
          <w:p w:rsidR="000173A5" w:rsidRPr="000173A5" w:rsidRDefault="000173A5" w:rsidP="00482A10">
            <w:pPr>
              <w:rPr>
                <w:rFonts w:asciiTheme="minorEastAsia" w:eastAsiaTheme="minorEastAsia" w:hAnsiTheme="minorEastAsia" w:cs="宋体"/>
                <w:sz w:val="28"/>
                <w:szCs w:val="28"/>
              </w:rPr>
            </w:pPr>
          </w:p>
        </w:tc>
        <w:tc>
          <w:tcPr>
            <w:tcW w:w="847" w:type="dxa"/>
            <w:vMerge/>
            <w:vAlign w:val="center"/>
          </w:tcPr>
          <w:p w:rsidR="000173A5" w:rsidRPr="000173A5" w:rsidRDefault="000173A5" w:rsidP="00482A10">
            <w:pPr>
              <w:rPr>
                <w:rFonts w:asciiTheme="minorEastAsia" w:eastAsiaTheme="minorEastAsia" w:hAnsiTheme="minorEastAsia" w:cs="宋体"/>
                <w:sz w:val="28"/>
                <w:szCs w:val="28"/>
              </w:rPr>
            </w:pPr>
          </w:p>
        </w:tc>
        <w:tc>
          <w:tcPr>
            <w:tcW w:w="1654"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费用计算</w:t>
            </w:r>
          </w:p>
        </w:tc>
        <w:tc>
          <w:tcPr>
            <w:tcW w:w="5012"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计算运费及相关费用，选择合适的船公司</w:t>
            </w:r>
          </w:p>
        </w:tc>
      </w:tr>
      <w:tr w:rsidR="000173A5" w:rsidRPr="000173A5" w:rsidTr="00482A10">
        <w:tc>
          <w:tcPr>
            <w:tcW w:w="1009" w:type="dxa"/>
            <w:vMerge/>
            <w:vAlign w:val="center"/>
          </w:tcPr>
          <w:p w:rsidR="000173A5" w:rsidRPr="000173A5" w:rsidRDefault="000173A5" w:rsidP="00482A10">
            <w:pPr>
              <w:rPr>
                <w:rFonts w:asciiTheme="minorEastAsia" w:eastAsiaTheme="minorEastAsia" w:hAnsiTheme="minorEastAsia" w:cs="宋体"/>
                <w:sz w:val="28"/>
                <w:szCs w:val="28"/>
              </w:rPr>
            </w:pPr>
          </w:p>
        </w:tc>
        <w:tc>
          <w:tcPr>
            <w:tcW w:w="847" w:type="dxa"/>
            <w:vMerge/>
            <w:vAlign w:val="center"/>
          </w:tcPr>
          <w:p w:rsidR="000173A5" w:rsidRPr="000173A5" w:rsidRDefault="000173A5" w:rsidP="00482A10">
            <w:pPr>
              <w:rPr>
                <w:rFonts w:asciiTheme="minorEastAsia" w:eastAsiaTheme="minorEastAsia" w:hAnsiTheme="minorEastAsia" w:cs="宋体"/>
                <w:sz w:val="28"/>
                <w:szCs w:val="28"/>
              </w:rPr>
            </w:pPr>
          </w:p>
        </w:tc>
        <w:tc>
          <w:tcPr>
            <w:tcW w:w="1654"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海运报价</w:t>
            </w:r>
          </w:p>
        </w:tc>
        <w:tc>
          <w:tcPr>
            <w:tcW w:w="5012"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根据客户需求，为客户提供报价方案</w:t>
            </w:r>
          </w:p>
        </w:tc>
      </w:tr>
      <w:tr w:rsidR="000173A5" w:rsidRPr="000173A5" w:rsidTr="00482A10">
        <w:tc>
          <w:tcPr>
            <w:tcW w:w="1009" w:type="dxa"/>
            <w:vMerge/>
            <w:vAlign w:val="center"/>
          </w:tcPr>
          <w:p w:rsidR="000173A5" w:rsidRPr="000173A5" w:rsidRDefault="000173A5" w:rsidP="00482A10">
            <w:pPr>
              <w:rPr>
                <w:rFonts w:asciiTheme="minorEastAsia" w:eastAsiaTheme="minorEastAsia" w:hAnsiTheme="minorEastAsia" w:cs="宋体"/>
                <w:sz w:val="28"/>
                <w:szCs w:val="28"/>
              </w:rPr>
            </w:pPr>
            <w:bookmarkStart w:id="15" w:name="_Hlk51489677"/>
          </w:p>
        </w:tc>
        <w:tc>
          <w:tcPr>
            <w:tcW w:w="847" w:type="dxa"/>
            <w:vMerge w:val="restart"/>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海运操作</w:t>
            </w:r>
          </w:p>
        </w:tc>
        <w:tc>
          <w:tcPr>
            <w:tcW w:w="1654"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集港作业</w:t>
            </w:r>
          </w:p>
        </w:tc>
        <w:tc>
          <w:tcPr>
            <w:tcW w:w="5012"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选择合适运输工具，计算运费，编制集港运输计划</w:t>
            </w:r>
          </w:p>
        </w:tc>
      </w:tr>
      <w:bookmarkEnd w:id="15"/>
      <w:tr w:rsidR="000173A5" w:rsidRPr="000173A5" w:rsidTr="00482A10">
        <w:tc>
          <w:tcPr>
            <w:tcW w:w="1009" w:type="dxa"/>
            <w:vMerge/>
            <w:vAlign w:val="center"/>
          </w:tcPr>
          <w:p w:rsidR="000173A5" w:rsidRPr="000173A5" w:rsidRDefault="000173A5" w:rsidP="00482A10">
            <w:pPr>
              <w:rPr>
                <w:rFonts w:asciiTheme="minorEastAsia" w:eastAsiaTheme="minorEastAsia" w:hAnsiTheme="minorEastAsia" w:cs="宋体"/>
                <w:sz w:val="28"/>
                <w:szCs w:val="28"/>
              </w:rPr>
            </w:pPr>
          </w:p>
        </w:tc>
        <w:tc>
          <w:tcPr>
            <w:tcW w:w="847" w:type="dxa"/>
            <w:vMerge/>
            <w:vAlign w:val="center"/>
          </w:tcPr>
          <w:p w:rsidR="000173A5" w:rsidRPr="000173A5" w:rsidRDefault="000173A5" w:rsidP="00482A10">
            <w:pPr>
              <w:rPr>
                <w:rFonts w:asciiTheme="minorEastAsia" w:eastAsiaTheme="minorEastAsia" w:hAnsiTheme="minorEastAsia" w:cs="宋体"/>
                <w:sz w:val="28"/>
                <w:szCs w:val="28"/>
              </w:rPr>
            </w:pPr>
          </w:p>
        </w:tc>
        <w:tc>
          <w:tcPr>
            <w:tcW w:w="1654"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单证制作</w:t>
            </w:r>
          </w:p>
        </w:tc>
        <w:tc>
          <w:tcPr>
            <w:tcW w:w="5012"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根据业务要求及相关信息，缮制提单等海运单据</w:t>
            </w:r>
          </w:p>
        </w:tc>
      </w:tr>
      <w:tr w:rsidR="000173A5" w:rsidRPr="000173A5" w:rsidTr="00482A10">
        <w:tc>
          <w:tcPr>
            <w:tcW w:w="1009" w:type="dxa"/>
            <w:vMerge/>
            <w:vAlign w:val="center"/>
          </w:tcPr>
          <w:p w:rsidR="000173A5" w:rsidRPr="000173A5" w:rsidRDefault="000173A5" w:rsidP="00482A10">
            <w:pPr>
              <w:rPr>
                <w:rFonts w:asciiTheme="minorEastAsia" w:eastAsiaTheme="minorEastAsia" w:hAnsiTheme="minorEastAsia" w:cs="宋体"/>
                <w:sz w:val="28"/>
                <w:szCs w:val="28"/>
              </w:rPr>
            </w:pPr>
          </w:p>
        </w:tc>
        <w:tc>
          <w:tcPr>
            <w:tcW w:w="847" w:type="dxa"/>
            <w:vMerge w:val="restart"/>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异常情况处理</w:t>
            </w:r>
          </w:p>
        </w:tc>
        <w:tc>
          <w:tcPr>
            <w:tcW w:w="1654"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海运投诉</w:t>
            </w:r>
          </w:p>
        </w:tc>
        <w:tc>
          <w:tcPr>
            <w:tcW w:w="5012"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处理海运业务中出现的投诉</w:t>
            </w:r>
          </w:p>
        </w:tc>
      </w:tr>
      <w:tr w:rsidR="000173A5" w:rsidRPr="000173A5" w:rsidTr="00482A10">
        <w:tc>
          <w:tcPr>
            <w:tcW w:w="1009" w:type="dxa"/>
            <w:vMerge/>
            <w:vAlign w:val="center"/>
          </w:tcPr>
          <w:p w:rsidR="000173A5" w:rsidRPr="000173A5" w:rsidRDefault="000173A5" w:rsidP="00482A10">
            <w:pPr>
              <w:rPr>
                <w:rFonts w:asciiTheme="minorEastAsia" w:eastAsiaTheme="minorEastAsia" w:hAnsiTheme="minorEastAsia" w:cs="宋体"/>
                <w:sz w:val="28"/>
                <w:szCs w:val="28"/>
              </w:rPr>
            </w:pPr>
          </w:p>
        </w:tc>
        <w:tc>
          <w:tcPr>
            <w:tcW w:w="847" w:type="dxa"/>
            <w:vMerge/>
            <w:vAlign w:val="center"/>
          </w:tcPr>
          <w:p w:rsidR="000173A5" w:rsidRPr="000173A5" w:rsidRDefault="000173A5" w:rsidP="00482A10">
            <w:pPr>
              <w:rPr>
                <w:rFonts w:asciiTheme="minorEastAsia" w:eastAsiaTheme="minorEastAsia" w:hAnsiTheme="minorEastAsia" w:cs="宋体"/>
                <w:sz w:val="28"/>
                <w:szCs w:val="28"/>
              </w:rPr>
            </w:pPr>
          </w:p>
        </w:tc>
        <w:tc>
          <w:tcPr>
            <w:tcW w:w="1654"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海运索赔</w:t>
            </w:r>
          </w:p>
        </w:tc>
        <w:tc>
          <w:tcPr>
            <w:tcW w:w="5012"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处理海运业务中出现的索赔事宜</w:t>
            </w:r>
          </w:p>
        </w:tc>
      </w:tr>
      <w:tr w:rsidR="000173A5" w:rsidRPr="000173A5" w:rsidTr="00482A10">
        <w:tc>
          <w:tcPr>
            <w:tcW w:w="1009" w:type="dxa"/>
            <w:vMerge w:val="restart"/>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空运</w:t>
            </w:r>
          </w:p>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（占比30%）</w:t>
            </w:r>
          </w:p>
        </w:tc>
        <w:tc>
          <w:tcPr>
            <w:tcW w:w="847"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空运报价</w:t>
            </w:r>
          </w:p>
        </w:tc>
        <w:tc>
          <w:tcPr>
            <w:tcW w:w="1654"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空运报价</w:t>
            </w:r>
          </w:p>
        </w:tc>
        <w:tc>
          <w:tcPr>
            <w:tcW w:w="5012"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根据实际业务计算空运运费，并提供报价方案</w:t>
            </w:r>
          </w:p>
        </w:tc>
      </w:tr>
      <w:tr w:rsidR="000173A5" w:rsidRPr="000173A5" w:rsidTr="00482A10">
        <w:tc>
          <w:tcPr>
            <w:tcW w:w="1009" w:type="dxa"/>
            <w:vMerge/>
            <w:vAlign w:val="center"/>
          </w:tcPr>
          <w:p w:rsidR="000173A5" w:rsidRPr="000173A5" w:rsidRDefault="000173A5" w:rsidP="00482A10">
            <w:pPr>
              <w:rPr>
                <w:rFonts w:asciiTheme="minorEastAsia" w:eastAsiaTheme="minorEastAsia" w:hAnsiTheme="minorEastAsia" w:cs="宋体"/>
                <w:sz w:val="28"/>
                <w:szCs w:val="28"/>
              </w:rPr>
            </w:pPr>
          </w:p>
        </w:tc>
        <w:tc>
          <w:tcPr>
            <w:tcW w:w="847"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空运操作</w:t>
            </w:r>
          </w:p>
        </w:tc>
        <w:tc>
          <w:tcPr>
            <w:tcW w:w="1654"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单证制作</w:t>
            </w:r>
          </w:p>
        </w:tc>
        <w:tc>
          <w:tcPr>
            <w:tcW w:w="5012"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根据业务要求及相关单据缮制航空运单；组织空运、文件签发，完成空运操作实务</w:t>
            </w:r>
          </w:p>
        </w:tc>
      </w:tr>
      <w:tr w:rsidR="000173A5" w:rsidRPr="000173A5" w:rsidTr="00482A10">
        <w:tc>
          <w:tcPr>
            <w:tcW w:w="1009" w:type="dxa"/>
            <w:vMerge/>
            <w:vAlign w:val="center"/>
          </w:tcPr>
          <w:p w:rsidR="000173A5" w:rsidRPr="000173A5" w:rsidRDefault="000173A5" w:rsidP="00482A10">
            <w:pPr>
              <w:rPr>
                <w:rFonts w:asciiTheme="minorEastAsia" w:eastAsiaTheme="minorEastAsia" w:hAnsiTheme="minorEastAsia" w:cs="宋体"/>
                <w:sz w:val="28"/>
                <w:szCs w:val="28"/>
              </w:rPr>
            </w:pPr>
          </w:p>
        </w:tc>
        <w:tc>
          <w:tcPr>
            <w:tcW w:w="847" w:type="dxa"/>
            <w:vMerge w:val="restart"/>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异常处理</w:t>
            </w:r>
          </w:p>
        </w:tc>
        <w:tc>
          <w:tcPr>
            <w:tcW w:w="1654"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空运投诉</w:t>
            </w:r>
          </w:p>
        </w:tc>
        <w:tc>
          <w:tcPr>
            <w:tcW w:w="5012"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处理空运业务中出现的投诉</w:t>
            </w:r>
          </w:p>
        </w:tc>
      </w:tr>
      <w:tr w:rsidR="000173A5" w:rsidRPr="000173A5" w:rsidTr="00482A10">
        <w:tc>
          <w:tcPr>
            <w:tcW w:w="1009" w:type="dxa"/>
            <w:vMerge/>
            <w:vAlign w:val="center"/>
          </w:tcPr>
          <w:p w:rsidR="000173A5" w:rsidRPr="000173A5" w:rsidRDefault="000173A5" w:rsidP="00482A10">
            <w:pPr>
              <w:rPr>
                <w:rFonts w:asciiTheme="minorEastAsia" w:eastAsiaTheme="minorEastAsia" w:hAnsiTheme="minorEastAsia" w:cs="宋体"/>
                <w:sz w:val="28"/>
                <w:szCs w:val="28"/>
              </w:rPr>
            </w:pPr>
          </w:p>
        </w:tc>
        <w:tc>
          <w:tcPr>
            <w:tcW w:w="847" w:type="dxa"/>
            <w:vMerge/>
            <w:vAlign w:val="center"/>
          </w:tcPr>
          <w:p w:rsidR="000173A5" w:rsidRPr="000173A5" w:rsidRDefault="000173A5" w:rsidP="00482A10">
            <w:pPr>
              <w:rPr>
                <w:rFonts w:asciiTheme="minorEastAsia" w:eastAsiaTheme="minorEastAsia" w:hAnsiTheme="minorEastAsia" w:cs="宋体"/>
                <w:sz w:val="28"/>
                <w:szCs w:val="28"/>
              </w:rPr>
            </w:pPr>
          </w:p>
        </w:tc>
        <w:tc>
          <w:tcPr>
            <w:tcW w:w="1654"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空运索赔</w:t>
            </w:r>
          </w:p>
        </w:tc>
        <w:tc>
          <w:tcPr>
            <w:tcW w:w="5012" w:type="dxa"/>
            <w:vAlign w:val="center"/>
          </w:tcPr>
          <w:p w:rsidR="000173A5" w:rsidRPr="000173A5" w:rsidRDefault="000173A5" w:rsidP="00482A10">
            <w:pPr>
              <w:rPr>
                <w:rFonts w:asciiTheme="minorEastAsia" w:eastAsiaTheme="minorEastAsia" w:hAnsiTheme="minorEastAsia" w:cs="宋体"/>
                <w:sz w:val="28"/>
                <w:szCs w:val="28"/>
              </w:rPr>
            </w:pPr>
            <w:r w:rsidRPr="000173A5">
              <w:rPr>
                <w:rFonts w:asciiTheme="minorEastAsia" w:eastAsiaTheme="minorEastAsia" w:hAnsiTheme="minorEastAsia" w:cs="宋体" w:hint="eastAsia"/>
                <w:sz w:val="28"/>
                <w:szCs w:val="28"/>
              </w:rPr>
              <w:t>处理空运业务中出现的索赔事宜</w:t>
            </w:r>
          </w:p>
        </w:tc>
      </w:tr>
    </w:tbl>
    <w:bookmarkEnd w:id="14"/>
    <w:p w:rsidR="002A6DDE" w:rsidRDefault="00265772" w:rsidP="00265772">
      <w:pPr>
        <w:pStyle w:val="2"/>
        <w:keepNext w:val="0"/>
        <w:keepLines w:val="0"/>
        <w:widowControl w:val="0"/>
        <w:ind w:firstLineChars="150" w:firstLine="420"/>
        <w:rPr>
          <w:b w:val="0"/>
        </w:rPr>
      </w:pPr>
      <w:r>
        <w:rPr>
          <w:rFonts w:hint="eastAsia"/>
          <w:b w:val="0"/>
        </w:rPr>
        <w:t>（二）</w:t>
      </w:r>
      <w:r w:rsidR="000173A5">
        <w:rPr>
          <w:rFonts w:hint="eastAsia"/>
          <w:b w:val="0"/>
        </w:rPr>
        <w:t>竞赛</w:t>
      </w:r>
      <w:r>
        <w:rPr>
          <w:rFonts w:hint="eastAsia"/>
          <w:b w:val="0"/>
        </w:rPr>
        <w:t>目的</w:t>
      </w:r>
      <w:bookmarkEnd w:id="11"/>
      <w:bookmarkEnd w:id="12"/>
      <w:bookmarkEnd w:id="13"/>
    </w:p>
    <w:p w:rsidR="000173A5" w:rsidRDefault="00265772" w:rsidP="000173A5">
      <w:pPr>
        <w:pStyle w:val="10505"/>
        <w:keepNext w:val="0"/>
        <w:keepLines w:val="0"/>
        <w:widowControl w:val="0"/>
        <w:spacing w:beforeLines="0" w:afterLines="0"/>
        <w:ind w:firstLine="525"/>
        <w:rPr>
          <w:rFonts w:asciiTheme="minorEastAsia" w:eastAsiaTheme="minorEastAsia" w:hAnsiTheme="minorEastAsia"/>
          <w:b w:val="0"/>
          <w:sz w:val="28"/>
          <w:szCs w:val="28"/>
        </w:rPr>
      </w:pPr>
      <w:r>
        <w:rPr>
          <w:rFonts w:asciiTheme="minorEastAsia" w:eastAsiaTheme="minorEastAsia" w:hAnsiTheme="minorEastAsia" w:hint="eastAsia"/>
          <w:b w:val="0"/>
          <w:sz w:val="28"/>
          <w:szCs w:val="28"/>
        </w:rPr>
        <w:t>本次比赛以世界技能大赛技术文件为参考标准，关注国家职业技能标准以及国际职业技能发展前沿技术，考察青年技能人才精湛技术。希望通过这次大赛，选拔</w:t>
      </w:r>
      <w:r>
        <w:rPr>
          <w:rFonts w:asciiTheme="minorEastAsia" w:eastAsiaTheme="minorEastAsia" w:hAnsiTheme="minorEastAsia"/>
          <w:b w:val="0"/>
          <w:sz w:val="28"/>
          <w:szCs w:val="28"/>
        </w:rPr>
        <w:t>优秀的技能型人才，</w:t>
      </w:r>
      <w:r>
        <w:rPr>
          <w:rFonts w:asciiTheme="minorEastAsia" w:eastAsiaTheme="minorEastAsia" w:hAnsiTheme="minorEastAsia" w:hint="eastAsia"/>
          <w:b w:val="0"/>
          <w:sz w:val="28"/>
          <w:szCs w:val="28"/>
        </w:rPr>
        <w:t>让更多的青年人了解货运代理</w:t>
      </w:r>
      <w:r>
        <w:rPr>
          <w:rFonts w:asciiTheme="minorEastAsia" w:eastAsiaTheme="minorEastAsia" w:hAnsiTheme="minorEastAsia"/>
          <w:b w:val="0"/>
          <w:sz w:val="28"/>
          <w:szCs w:val="28"/>
        </w:rPr>
        <w:t>项目</w:t>
      </w:r>
      <w:r>
        <w:rPr>
          <w:rFonts w:asciiTheme="minorEastAsia" w:eastAsiaTheme="minorEastAsia" w:hAnsiTheme="minorEastAsia" w:hint="eastAsia"/>
          <w:b w:val="0"/>
          <w:sz w:val="28"/>
          <w:szCs w:val="28"/>
        </w:rPr>
        <w:t>，</w:t>
      </w:r>
      <w:r>
        <w:rPr>
          <w:rFonts w:asciiTheme="minorEastAsia" w:eastAsiaTheme="minorEastAsia" w:hAnsiTheme="minorEastAsia"/>
          <w:b w:val="0"/>
          <w:sz w:val="28"/>
          <w:szCs w:val="28"/>
        </w:rPr>
        <w:t>并且参与</w:t>
      </w:r>
      <w:r>
        <w:rPr>
          <w:rFonts w:asciiTheme="minorEastAsia" w:eastAsiaTheme="minorEastAsia" w:hAnsiTheme="minorEastAsia" w:hint="eastAsia"/>
          <w:b w:val="0"/>
          <w:sz w:val="28"/>
          <w:szCs w:val="28"/>
        </w:rPr>
        <w:t>技能运动、认同技能成才、投身技能报国，营造崇尚技能的社会氛围。</w:t>
      </w:r>
      <w:bookmarkStart w:id="16" w:name="_Toc511831124"/>
      <w:bookmarkStart w:id="17" w:name="_Toc511829436"/>
      <w:bookmarkStart w:id="18" w:name="_Toc491272211"/>
      <w:bookmarkStart w:id="19" w:name="_Toc481314009"/>
    </w:p>
    <w:p w:rsidR="000173A5" w:rsidRPr="000173A5" w:rsidRDefault="000173A5" w:rsidP="00265772">
      <w:pPr>
        <w:pStyle w:val="2"/>
        <w:keepNext w:val="0"/>
        <w:keepLines w:val="0"/>
        <w:widowControl w:val="0"/>
        <w:ind w:firstLineChars="200" w:firstLine="560"/>
        <w:rPr>
          <w:b w:val="0"/>
        </w:rPr>
      </w:pPr>
      <w:r>
        <w:rPr>
          <w:rFonts w:hint="eastAsia"/>
          <w:b w:val="0"/>
        </w:rPr>
        <w:t>（三）</w:t>
      </w:r>
      <w:r w:rsidRPr="000173A5">
        <w:rPr>
          <w:rFonts w:hint="eastAsia"/>
          <w:b w:val="0"/>
        </w:rPr>
        <w:t>竞赛方式</w:t>
      </w:r>
    </w:p>
    <w:p w:rsidR="002A6DDE" w:rsidRDefault="000173A5" w:rsidP="000173A5">
      <w:pPr>
        <w:ind w:firstLineChars="200" w:firstLine="560"/>
        <w:rPr>
          <w:rFonts w:asciiTheme="minorEastAsia" w:eastAsiaTheme="minorEastAsia" w:hAnsiTheme="minorEastAsia" w:cs="宋体-18030"/>
          <w:sz w:val="28"/>
          <w:szCs w:val="28"/>
        </w:rPr>
      </w:pPr>
      <w:r w:rsidRPr="000173A5">
        <w:rPr>
          <w:rFonts w:asciiTheme="minorEastAsia" w:eastAsiaTheme="minorEastAsia" w:hAnsiTheme="minorEastAsia" w:cs="宋体" w:hint="eastAsia"/>
          <w:bCs/>
          <w:kern w:val="44"/>
          <w:sz w:val="28"/>
          <w:szCs w:val="28"/>
        </w:rPr>
        <w:t>本赛项为个人赛。本赛项试题为全英文，提交成果（含书面和口语表达）也必须为全英文版，如提交中文版则判定提交成果无效。</w:t>
      </w:r>
      <w:r w:rsidR="00265772">
        <w:rPr>
          <w:rFonts w:hint="eastAsia"/>
        </w:rPr>
        <w:t xml:space="preserve">    </w:t>
      </w:r>
      <w:bookmarkEnd w:id="16"/>
      <w:bookmarkEnd w:id="17"/>
      <w:bookmarkEnd w:id="18"/>
    </w:p>
    <w:p w:rsidR="002A6DDE" w:rsidRDefault="00265772">
      <w:pPr>
        <w:pStyle w:val="112050515"/>
        <w:keepNext w:val="0"/>
        <w:keepLines w:val="0"/>
        <w:widowControl w:val="0"/>
        <w:spacing w:beforeLines="0" w:afterLines="0"/>
        <w:rPr>
          <w:rFonts w:asciiTheme="minorEastAsia" w:eastAsiaTheme="minorEastAsia" w:hAnsiTheme="minorEastAsia"/>
        </w:rPr>
      </w:pPr>
      <w:bookmarkStart w:id="20" w:name="_Toc511829439"/>
      <w:bookmarkStart w:id="21" w:name="_Toc511831125"/>
      <w:r>
        <w:rPr>
          <w:rFonts w:asciiTheme="minorEastAsia" w:eastAsiaTheme="minorEastAsia" w:hAnsiTheme="minorEastAsia" w:hint="eastAsia"/>
        </w:rPr>
        <w:lastRenderedPageBreak/>
        <w:t xml:space="preserve">  </w:t>
      </w:r>
      <w:bookmarkEnd w:id="0"/>
      <w:bookmarkEnd w:id="1"/>
      <w:bookmarkEnd w:id="19"/>
      <w:bookmarkEnd w:id="20"/>
      <w:bookmarkEnd w:id="21"/>
      <w:r>
        <w:rPr>
          <w:rFonts w:asciiTheme="minorEastAsia" w:eastAsiaTheme="minorEastAsia" w:hAnsiTheme="minorEastAsia" w:hint="eastAsia"/>
        </w:rPr>
        <w:t>六、竞赛相关规定</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 xml:space="preserve">（一）参赛队须知 </w:t>
      </w:r>
    </w:p>
    <w:p w:rsidR="002A6DDE" w:rsidRDefault="00265772">
      <w:pPr>
        <w:pStyle w:val="112050515"/>
        <w:keepNext w:val="0"/>
        <w:keepLines w:val="0"/>
        <w:widowControl w:val="0"/>
        <w:adjustRightInd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1.参赛队名称统一使用所属院校代表队名称。</w:t>
      </w:r>
    </w:p>
    <w:p w:rsidR="002A6DDE" w:rsidRDefault="00265772">
      <w:pPr>
        <w:pStyle w:val="112050515"/>
        <w:keepNext w:val="0"/>
        <w:keepLines w:val="0"/>
        <w:widowControl w:val="0"/>
        <w:adjustRightInd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2.参赛队员在报名获得审核确认后，原则上不得更换，如筹备过程中，队员因故不能参赛，所在学校需出具加盖校方公章的书面说明并按相关规定补充人员并接受资格审核。</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3.参赛队必须按照大赛赛程安排凭</w:t>
      </w:r>
      <w:r>
        <w:rPr>
          <w:rFonts w:asciiTheme="minorEastAsia" w:eastAsiaTheme="minorEastAsia" w:hAnsiTheme="minorEastAsia" w:hint="eastAsia"/>
          <w:bCs w:val="0"/>
          <w:szCs w:val="28"/>
        </w:rPr>
        <w:t>有效身份证件</w:t>
      </w:r>
      <w:r>
        <w:rPr>
          <w:rFonts w:asciiTheme="minorEastAsia" w:eastAsiaTheme="minorEastAsia" w:hAnsiTheme="minorEastAsia" w:hint="eastAsia"/>
          <w:b w:val="0"/>
          <w:szCs w:val="28"/>
        </w:rPr>
        <w:t>和</w:t>
      </w:r>
      <w:r>
        <w:rPr>
          <w:rFonts w:asciiTheme="minorEastAsia" w:eastAsiaTheme="minorEastAsia" w:hAnsiTheme="minorEastAsia" w:hint="eastAsia"/>
          <w:bCs w:val="0"/>
          <w:szCs w:val="28"/>
        </w:rPr>
        <w:t>学生证</w:t>
      </w:r>
      <w:r>
        <w:rPr>
          <w:rFonts w:asciiTheme="minorEastAsia" w:eastAsiaTheme="minorEastAsia" w:hAnsiTheme="minorEastAsia" w:hint="eastAsia"/>
          <w:b w:val="0"/>
          <w:szCs w:val="28"/>
        </w:rPr>
        <w:t>参加比赛。</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4.参赛队员统一着装，须符合竞赛要求。</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5.参赛队员应自觉遵守赛场纪律，服从裁判、听从指挥、文明竞赛；持证进入赛场，禁止将通讯工具、自编电子或文字资料带入赛场。</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6..比赛过程中，参赛选手须严格遵守操作过程和相关准则，保证设备及人身安全，并接受裁判员的监督和警示；若因设备故障导致选手中断或终止比赛，由大赛裁判长视具体情况做出裁决。</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7.在比赛过程中，参赛选手由于操作失误导致电脑等设备不能正常工作，或造成安全事故不能进行比赛的，将被终止比赛。</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8.在比赛过程中，各参赛选手限定在自己的工作区域和岗位完成比赛任务。</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 xml:space="preserve">9.参赛队员不能提前结束比赛。 </w:t>
      </w:r>
    </w:p>
    <w:p w:rsidR="002A6DDE" w:rsidRDefault="00265772">
      <w:pPr>
        <w:pStyle w:val="112050515"/>
        <w:keepNext w:val="0"/>
        <w:keepLines w:val="0"/>
        <w:widowControl w:val="0"/>
        <w:snapToGrid w:val="0"/>
        <w:spacing w:beforeLines="0" w:afterLines="0"/>
        <w:ind w:firstLineChars="100" w:firstLine="280"/>
        <w:rPr>
          <w:rFonts w:asciiTheme="minorEastAsia" w:eastAsiaTheme="minorEastAsia" w:hAnsiTheme="minorEastAsia"/>
          <w:b w:val="0"/>
          <w:szCs w:val="28"/>
        </w:rPr>
      </w:pPr>
      <w:r>
        <w:rPr>
          <w:rFonts w:asciiTheme="minorEastAsia" w:eastAsiaTheme="minorEastAsia" w:hAnsiTheme="minorEastAsia" w:hint="eastAsia"/>
          <w:b w:val="0"/>
          <w:szCs w:val="28"/>
        </w:rPr>
        <w:t xml:space="preserve">（二）竞赛选手须知 </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 xml:space="preserve">1.严格遵守技能竞赛规则、技能竞赛纪律和安全操作规程，尊重裁判和赛场工作人员，自觉维护赛场秩序。 </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lastRenderedPageBreak/>
        <w:t xml:space="preserve">2.应佩带参赛证件并同时携带有效身份证和学生证接受检录后进入比赛场地，并随时配合大赛工作人员的检查。 </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 xml:space="preserve">3.进入赛场前须将手机等通讯工具交赛场相关人员妥善保管。 </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 xml:space="preserve">4.竞赛过程中不准擅自离开赛场。 </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 xml:space="preserve">5.竞赛完成后必须按裁判要求迅速离开赛场，不得在赛场内滞留。 </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 xml:space="preserve">6.竞赛结束时间到达，应立即停止答题，不得拖延竞赛时间。 </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 xml:space="preserve">7.爱护竞赛场所的设备、仪器等，不得人为损坏竞赛用仪器设备。 </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 xml:space="preserve">（三）赛场管理须知 </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 xml:space="preserve">1.选手凭有效身份证和学生证，按时参加检录和竞赛，如不能按时参赛以自动弃权处理。 </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 xml:space="preserve">2.选手开赛5分钟后不准入场，开赛后未经允许不得擅自离开赛场。 </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 xml:space="preserve">3.选手进入赛场后到指定参赛地点准备竞赛。 </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 xml:space="preserve">4.选手在开赛信号发出后才能进行技能竞赛。 </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 xml:space="preserve">5.竞赛过程中，选手要严格按操作规程操作，若违反操作规程，取消竞赛资格。 </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 xml:space="preserve">6.不允许将通讯工具带入赛场，如私自带入者，一经发现取消竞赛资格。 </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 xml:space="preserve">7.选手在赛后对竞赛相关问题有疑问的，裁判人员须正面回答。 </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 xml:space="preserve">8.赛场内保持安静，不准吸烟。 </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9.竞赛过程中，选手休息、饮水或去洗手间等所用时间，一律计</w:t>
      </w:r>
      <w:r>
        <w:rPr>
          <w:rFonts w:asciiTheme="minorEastAsia" w:eastAsiaTheme="minorEastAsia" w:hAnsiTheme="minorEastAsia" w:hint="eastAsia"/>
          <w:b w:val="0"/>
          <w:szCs w:val="28"/>
        </w:rPr>
        <w:lastRenderedPageBreak/>
        <w:t xml:space="preserve">算在操作时间内。 </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 xml:space="preserve">10.如果选手提前结束竞赛，应向裁判员示意，竞赛终止时间由裁判员记录在案。 </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 xml:space="preserve">11.竞赛终了信号发出后，须听从裁判员指挥，待裁判允许后方可离开赛场。 </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12.赛</w:t>
      </w:r>
      <w:proofErr w:type="gramStart"/>
      <w:r>
        <w:rPr>
          <w:rFonts w:asciiTheme="minorEastAsia" w:eastAsiaTheme="minorEastAsia" w:hAnsiTheme="minorEastAsia" w:hint="eastAsia"/>
          <w:b w:val="0"/>
          <w:szCs w:val="28"/>
        </w:rPr>
        <w:t>务</w:t>
      </w:r>
      <w:proofErr w:type="gramEnd"/>
      <w:r>
        <w:rPr>
          <w:rFonts w:asciiTheme="minorEastAsia" w:eastAsiaTheme="minorEastAsia" w:hAnsiTheme="minorEastAsia" w:hint="eastAsia"/>
          <w:b w:val="0"/>
          <w:szCs w:val="28"/>
        </w:rPr>
        <w:t>人员必须统一佩戴由大赛组委会签发的相应证件，着装整齐。</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 xml:space="preserve">13.各赛场除现场裁判、赛场配备的工作人员以外，其他人员未经允许不得进入赛场。 </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 xml:space="preserve">14.新闻媒体等进入赛场必须经过大赛组委会允许，并且听从现场工作人员的安排和管理。 </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15.各参赛队的领队、指导教师以及随行人员未经允许一律不得进入赛场。</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（四）领队须知</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1.各参赛代表队要发扬良好道德风尚，听从指挥，服从裁判，不弄虚作假。如发现弄虚作假者，取消参赛资格，名次无效。</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2.参赛人员务必于赛前30分钟到赛场等候，迟到15分钟以上按弃权处理，已检录入场的参赛选手未经允许，不得擅自离开。</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3.比赛过程中，除参加当场次比赛的选手、裁判员、现场工作人员和经批准的人员外，其他人员一律不得进入比赛现场，参赛人员比赛完毕应及时退出比赛现场。</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4.各代表队领队要坚决执行比赛的各项规定，加强对参赛人员的</w:t>
      </w:r>
      <w:r>
        <w:rPr>
          <w:rFonts w:asciiTheme="minorEastAsia" w:eastAsiaTheme="minorEastAsia" w:hAnsiTheme="minorEastAsia" w:hint="eastAsia"/>
          <w:b w:val="0"/>
          <w:szCs w:val="28"/>
        </w:rPr>
        <w:lastRenderedPageBreak/>
        <w:t>管理，做好赛前准备工作，督促选手带好证件等比赛相关材料。</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5.参赛选手认为所提供的设备、工具等不符合比赛规定；或对裁判员等工作人员的工作有异议时，必须在60分钟内由领队提出书面报告送交仲裁组。口头报告或其他人员要求解释处理的，</w:t>
      </w:r>
      <w:proofErr w:type="gramStart"/>
      <w:r>
        <w:rPr>
          <w:rFonts w:asciiTheme="minorEastAsia" w:eastAsiaTheme="minorEastAsia" w:hAnsiTheme="minorEastAsia" w:hint="eastAsia"/>
          <w:b w:val="0"/>
          <w:szCs w:val="28"/>
        </w:rPr>
        <w:t>仲裁组不予</w:t>
      </w:r>
      <w:proofErr w:type="gramEnd"/>
      <w:r>
        <w:rPr>
          <w:rFonts w:asciiTheme="minorEastAsia" w:eastAsiaTheme="minorEastAsia" w:hAnsiTheme="minorEastAsia" w:hint="eastAsia"/>
          <w:b w:val="0"/>
          <w:szCs w:val="28"/>
        </w:rPr>
        <w:t>受理。</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6.参赛选手不得因申诉或对处理意见不服而停止比赛，否则以弃权处理。</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7.对申诉的仲裁结果，领队要带头服从和执行，还应说服选手服从和执行。</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（五）纪律处罚规定</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1.参赛选手不符合报名规定条件，或冒名顶替、或弄虚作假，一律取消该选手参赛资格。</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2.参赛选手有下列情节之一的，取消参赛资格，比赛成绩计零分：</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（1）在赛场使用通讯工具与他人联系。（2）在规定的比赛时间结束后，仍强行操作。（3）不服从裁判员的裁决，扰乱比赛秩序，影响比赛过程，情节恶劣。（4）其他违反比赛规则的不听劝告者。</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3.参赛选手</w:t>
      </w:r>
      <w:proofErr w:type="gramStart"/>
      <w:r>
        <w:rPr>
          <w:rFonts w:asciiTheme="minorEastAsia" w:eastAsiaTheme="minorEastAsia" w:hAnsiTheme="minorEastAsia" w:hint="eastAsia"/>
          <w:b w:val="0"/>
          <w:szCs w:val="28"/>
        </w:rPr>
        <w:t>若人</w:t>
      </w:r>
      <w:proofErr w:type="gramEnd"/>
      <w:r>
        <w:rPr>
          <w:rFonts w:asciiTheme="minorEastAsia" w:eastAsiaTheme="minorEastAsia" w:hAnsiTheme="minorEastAsia" w:hint="eastAsia"/>
          <w:b w:val="0"/>
          <w:szCs w:val="28"/>
        </w:rPr>
        <w:t>为蓄意破坏设施设备，由当事人承担赔偿责任并通报批评，情节严重者送交司法机关处理。</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4.选手未能按规定正确使用软件系统或硬件设备，由在场裁判员及时予以纠正，并按规定扣除比赛成绩。</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5.任何人不得以任何方式暗示、指导、帮助、影响参赛选手。对造成后果的，视情节轻重酌情扣除参赛选手成绩。</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lastRenderedPageBreak/>
        <w:t>6.</w:t>
      </w:r>
      <w:proofErr w:type="gramStart"/>
      <w:r>
        <w:rPr>
          <w:rFonts w:asciiTheme="minorEastAsia" w:eastAsiaTheme="minorEastAsia" w:hAnsiTheme="minorEastAsia" w:hint="eastAsia"/>
          <w:b w:val="0"/>
          <w:szCs w:val="28"/>
        </w:rPr>
        <w:t>非大赛</w:t>
      </w:r>
      <w:proofErr w:type="gramEnd"/>
      <w:r>
        <w:rPr>
          <w:rFonts w:asciiTheme="minorEastAsia" w:eastAsiaTheme="minorEastAsia" w:hAnsiTheme="minorEastAsia" w:hint="eastAsia"/>
          <w:b w:val="0"/>
          <w:szCs w:val="28"/>
        </w:rPr>
        <w:t>工作人员、非参赛选手一律不得进入比赛场地，对不听劝阻、无理取闹者追究责任，并通报批评。</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7.对裁判员、</w:t>
      </w:r>
      <w:proofErr w:type="gramStart"/>
      <w:r>
        <w:rPr>
          <w:rFonts w:asciiTheme="minorEastAsia" w:eastAsiaTheme="minorEastAsia" w:hAnsiTheme="minorEastAsia" w:hint="eastAsia"/>
          <w:b w:val="0"/>
          <w:szCs w:val="28"/>
        </w:rPr>
        <w:t>仲裁组</w:t>
      </w:r>
      <w:proofErr w:type="gramEnd"/>
      <w:r>
        <w:rPr>
          <w:rFonts w:asciiTheme="minorEastAsia" w:eastAsiaTheme="minorEastAsia" w:hAnsiTheme="minorEastAsia" w:hint="eastAsia"/>
          <w:b w:val="0"/>
          <w:szCs w:val="28"/>
        </w:rPr>
        <w:t>成员、其他工作人员违反工作守则，经大赛组委会核实后视情节轻重予以警告处分或取消其任职资格。</w:t>
      </w:r>
    </w:p>
    <w:p w:rsidR="002A6DDE" w:rsidRDefault="00265772">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r>
        <w:rPr>
          <w:rFonts w:asciiTheme="minorEastAsia" w:eastAsiaTheme="minorEastAsia" w:hAnsiTheme="minorEastAsia" w:hint="eastAsia"/>
          <w:b w:val="0"/>
          <w:szCs w:val="28"/>
        </w:rPr>
        <w:t>8.对违反比赛各种纪律的参赛选手及所在代表队和单位，视情节轻重、后果影响、予以取消比赛评奖资格或通报批评。</w:t>
      </w:r>
    </w:p>
    <w:p w:rsidR="002A6DDE" w:rsidRDefault="002A6DDE">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p>
    <w:p w:rsidR="002A6DDE" w:rsidRDefault="002A6DDE">
      <w:pPr>
        <w:jc w:val="left"/>
        <w:rPr>
          <w:rFonts w:ascii="黑体" w:eastAsia="黑体" w:hAnsi="宋体"/>
          <w:b/>
          <w:sz w:val="24"/>
        </w:rPr>
      </w:pPr>
    </w:p>
    <w:p w:rsidR="002A6DDE" w:rsidRDefault="002A6DDE">
      <w:pPr>
        <w:pStyle w:val="112050515"/>
        <w:keepNext w:val="0"/>
        <w:keepLines w:val="0"/>
        <w:widowControl w:val="0"/>
        <w:snapToGrid w:val="0"/>
        <w:spacing w:beforeLines="0" w:afterLines="0"/>
        <w:ind w:firstLineChars="200" w:firstLine="560"/>
        <w:rPr>
          <w:rFonts w:asciiTheme="minorEastAsia" w:eastAsiaTheme="minorEastAsia" w:hAnsiTheme="minorEastAsia"/>
          <w:b w:val="0"/>
          <w:szCs w:val="28"/>
        </w:rPr>
      </w:pPr>
    </w:p>
    <w:sectPr w:rsidR="002A6DDE">
      <w:headerReference w:type="default" r:id="rId12"/>
      <w:footerReference w:type="default" r:id="rId13"/>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5A4" w:rsidRDefault="00265772">
      <w:pPr>
        <w:spacing w:line="240" w:lineRule="auto"/>
      </w:pPr>
      <w:r>
        <w:separator/>
      </w:r>
    </w:p>
  </w:endnote>
  <w:endnote w:type="continuationSeparator" w:id="0">
    <w:p w:rsidR="009865A4" w:rsidRDefault="002657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宋体-18030">
    <w:altName w:val="宋体"/>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DDE" w:rsidRDefault="00265772">
    <w:pPr>
      <w:pStyle w:val="a5"/>
      <w:ind w:left="90" w:hangingChars="50" w:hanging="90"/>
    </w:pPr>
    <w:r>
      <w:rPr>
        <w:noProof/>
      </w:rPr>
      <mc:AlternateContent>
        <mc:Choice Requires="wps">
          <w:drawing>
            <wp:anchor distT="0" distB="0" distL="114300" distR="114300" simplePos="0" relativeHeight="251658240" behindDoc="0" locked="0" layoutInCell="1" allowOverlap="1">
              <wp:simplePos x="0" y="0"/>
              <wp:positionH relativeFrom="column">
                <wp:posOffset>-97155</wp:posOffset>
              </wp:positionH>
              <wp:positionV relativeFrom="paragraph">
                <wp:posOffset>56515</wp:posOffset>
              </wp:positionV>
              <wp:extent cx="5627370" cy="0"/>
              <wp:effectExtent l="0" t="19050" r="1143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7370" cy="0"/>
                      </a:xfrm>
                      <a:prstGeom prst="straightConnector1">
                        <a:avLst/>
                      </a:prstGeom>
                      <a:noFill/>
                      <a:ln w="38100">
                        <a:solidFill>
                          <a:srgbClr val="92D050"/>
                        </a:solidFill>
                        <a:round/>
                      </a:ln>
                      <a:effectLst/>
                    </wps:spPr>
                    <wps:bodyPr/>
                  </wps:wsp>
                </a:graphicData>
              </a:graphic>
            </wp:anchor>
          </w:drawing>
        </mc:Choice>
        <mc:Fallback xmlns:wpsCustomData="http://www.wps.cn/officeDocument/2013/wpsCustomData" xmlns:w15="http://schemas.microsoft.com/office/word/2012/wordml">
          <w:pict>
            <v:shape id="AutoShape 3" o:spid="_x0000_s1026" o:spt="32" type="#_x0000_t32" style="position:absolute;left:0pt;margin-left:-7.65pt;margin-top:4.45pt;height:0pt;width:443.1pt;z-index:251658240;mso-width-relative:page;mso-height-relative:page;" filled="f" stroked="t" coordsize="21600,21600" o:gfxdata="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MlRO0QAAAAcBAAAPAAAAAAAAAAEA&#10;IAAAACIAAABkcnMvZG93bnJldi54bWxQSwECFAAUAAAACACHTuJA8HWNQN0BAADBAwAADgAAAAAA&#10;AAABACAAAAAgAQAAZHJzL2Uyb0RvYy54bWxQSwUGAAAAAAYABgBZAQAAbwUAAAAA&#10;">
              <v:fill on="f" focussize="0,0"/>
              <v:stroke weight="3pt" color="#92D050" joinstyle="round"/>
              <v:imagedata o:title=""/>
              <o:lock v:ext="edit" aspectratio="f"/>
            </v:shape>
          </w:pict>
        </mc:Fallback>
      </mc:AlternateContent>
    </w:r>
  </w:p>
  <w:p w:rsidR="002A6DDE" w:rsidRDefault="002A6DD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5A4" w:rsidRDefault="00265772">
      <w:pPr>
        <w:spacing w:line="240" w:lineRule="auto"/>
      </w:pPr>
      <w:r>
        <w:separator/>
      </w:r>
    </w:p>
  </w:footnote>
  <w:footnote w:type="continuationSeparator" w:id="0">
    <w:p w:rsidR="009865A4" w:rsidRDefault="0026577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DDE" w:rsidRDefault="00265772">
    <w:pPr>
      <w:pStyle w:val="a6"/>
      <w:pBdr>
        <w:bottom w:val="none" w:sz="0" w:space="0" w:color="auto"/>
      </w:pBdr>
      <w:ind w:firstLine="420"/>
    </w:pPr>
    <w:r>
      <w:rPr>
        <w:noProof/>
      </w:rPr>
      <w:drawing>
        <wp:anchor distT="0" distB="0" distL="114300" distR="114300" simplePos="0" relativeHeight="251657216" behindDoc="1" locked="0" layoutInCell="1" allowOverlap="1">
          <wp:simplePos x="0" y="0"/>
          <wp:positionH relativeFrom="page">
            <wp:posOffset>720090</wp:posOffset>
          </wp:positionH>
          <wp:positionV relativeFrom="page">
            <wp:posOffset>305435</wp:posOffset>
          </wp:positionV>
          <wp:extent cx="550545" cy="561340"/>
          <wp:effectExtent l="0" t="0" r="1905" b="0"/>
          <wp:wrapNone/>
          <wp:docPr id="2" name="Picture 4" descr="focus_competi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descr="focus_competition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50545" cy="561340"/>
                  </a:xfrm>
                  <a:prstGeom prst="rect">
                    <a:avLst/>
                  </a:prstGeom>
                  <a:noFill/>
                  <a:ln>
                    <a:noFill/>
                  </a:ln>
                </pic:spPr>
              </pic:pic>
            </a:graphicData>
          </a:graphic>
        </wp:anchor>
      </w:drawing>
    </w:r>
  </w:p>
  <w:p w:rsidR="002A6DDE" w:rsidRDefault="002A6DDE">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8AD6BA"/>
    <w:multiLevelType w:val="singleLevel"/>
    <w:tmpl w:val="908AD6BA"/>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7C9"/>
    <w:rsid w:val="00004966"/>
    <w:rsid w:val="000075F8"/>
    <w:rsid w:val="00007D00"/>
    <w:rsid w:val="00013969"/>
    <w:rsid w:val="00016B1E"/>
    <w:rsid w:val="000173A5"/>
    <w:rsid w:val="0002030B"/>
    <w:rsid w:val="0002195E"/>
    <w:rsid w:val="00021FB7"/>
    <w:rsid w:val="00024588"/>
    <w:rsid w:val="00024786"/>
    <w:rsid w:val="0002559D"/>
    <w:rsid w:val="00026D7B"/>
    <w:rsid w:val="00034D14"/>
    <w:rsid w:val="00035368"/>
    <w:rsid w:val="000512EC"/>
    <w:rsid w:val="00061DE9"/>
    <w:rsid w:val="00067B60"/>
    <w:rsid w:val="00070CD6"/>
    <w:rsid w:val="000920CF"/>
    <w:rsid w:val="00096C40"/>
    <w:rsid w:val="000A7955"/>
    <w:rsid w:val="000B3643"/>
    <w:rsid w:val="000C250C"/>
    <w:rsid w:val="000F025C"/>
    <w:rsid w:val="000F1526"/>
    <w:rsid w:val="000F68EC"/>
    <w:rsid w:val="001048FA"/>
    <w:rsid w:val="00111FD9"/>
    <w:rsid w:val="00116BEA"/>
    <w:rsid w:val="00117D2C"/>
    <w:rsid w:val="001223E3"/>
    <w:rsid w:val="00127FEB"/>
    <w:rsid w:val="00131E0D"/>
    <w:rsid w:val="00141D6E"/>
    <w:rsid w:val="00150900"/>
    <w:rsid w:val="00153B65"/>
    <w:rsid w:val="0017270D"/>
    <w:rsid w:val="00175F52"/>
    <w:rsid w:val="00183AB9"/>
    <w:rsid w:val="001960FD"/>
    <w:rsid w:val="00196E90"/>
    <w:rsid w:val="001A2A85"/>
    <w:rsid w:val="001C4080"/>
    <w:rsid w:val="001D5693"/>
    <w:rsid w:val="001D5C23"/>
    <w:rsid w:val="001E20EF"/>
    <w:rsid w:val="002105F6"/>
    <w:rsid w:val="00212898"/>
    <w:rsid w:val="00221DA5"/>
    <w:rsid w:val="002361EE"/>
    <w:rsid w:val="00237E49"/>
    <w:rsid w:val="00246983"/>
    <w:rsid w:val="00246B0E"/>
    <w:rsid w:val="00251BFA"/>
    <w:rsid w:val="002566D0"/>
    <w:rsid w:val="002571D3"/>
    <w:rsid w:val="00265772"/>
    <w:rsid w:val="002907DF"/>
    <w:rsid w:val="00297BEF"/>
    <w:rsid w:val="002A3CF2"/>
    <w:rsid w:val="002A6DDE"/>
    <w:rsid w:val="002B47E9"/>
    <w:rsid w:val="002B75C6"/>
    <w:rsid w:val="002C4399"/>
    <w:rsid w:val="002D7142"/>
    <w:rsid w:val="002D744B"/>
    <w:rsid w:val="002E4048"/>
    <w:rsid w:val="002E465A"/>
    <w:rsid w:val="002E6736"/>
    <w:rsid w:val="002F74F2"/>
    <w:rsid w:val="003109ED"/>
    <w:rsid w:val="00342AB5"/>
    <w:rsid w:val="0034363F"/>
    <w:rsid w:val="003445FE"/>
    <w:rsid w:val="00346629"/>
    <w:rsid w:val="00347498"/>
    <w:rsid w:val="003546ED"/>
    <w:rsid w:val="00357219"/>
    <w:rsid w:val="00362814"/>
    <w:rsid w:val="003719EE"/>
    <w:rsid w:val="00374F39"/>
    <w:rsid w:val="00377DA9"/>
    <w:rsid w:val="003849F3"/>
    <w:rsid w:val="003860B4"/>
    <w:rsid w:val="0039117B"/>
    <w:rsid w:val="003957AD"/>
    <w:rsid w:val="003965BE"/>
    <w:rsid w:val="003A2D82"/>
    <w:rsid w:val="003A5C4E"/>
    <w:rsid w:val="003B16D5"/>
    <w:rsid w:val="003B398C"/>
    <w:rsid w:val="003C0706"/>
    <w:rsid w:val="003F078D"/>
    <w:rsid w:val="004005B7"/>
    <w:rsid w:val="00402A76"/>
    <w:rsid w:val="00405214"/>
    <w:rsid w:val="00406690"/>
    <w:rsid w:val="00416000"/>
    <w:rsid w:val="00417C32"/>
    <w:rsid w:val="00450AA5"/>
    <w:rsid w:val="00460FAB"/>
    <w:rsid w:val="00466CFE"/>
    <w:rsid w:val="004705DA"/>
    <w:rsid w:val="00481F68"/>
    <w:rsid w:val="0049328F"/>
    <w:rsid w:val="0049574D"/>
    <w:rsid w:val="004A26B4"/>
    <w:rsid w:val="004A485F"/>
    <w:rsid w:val="004B5304"/>
    <w:rsid w:val="004D0DBE"/>
    <w:rsid w:val="004D4FF3"/>
    <w:rsid w:val="004D70CB"/>
    <w:rsid w:val="004E2BE8"/>
    <w:rsid w:val="004F6054"/>
    <w:rsid w:val="004F771B"/>
    <w:rsid w:val="004F78C4"/>
    <w:rsid w:val="00503018"/>
    <w:rsid w:val="00505927"/>
    <w:rsid w:val="00520348"/>
    <w:rsid w:val="00531948"/>
    <w:rsid w:val="00531A0A"/>
    <w:rsid w:val="005326B5"/>
    <w:rsid w:val="0053341B"/>
    <w:rsid w:val="005357F1"/>
    <w:rsid w:val="005370E4"/>
    <w:rsid w:val="00537601"/>
    <w:rsid w:val="0055209A"/>
    <w:rsid w:val="00552486"/>
    <w:rsid w:val="00561C9A"/>
    <w:rsid w:val="0056592D"/>
    <w:rsid w:val="00582FAB"/>
    <w:rsid w:val="00585F3F"/>
    <w:rsid w:val="00586F93"/>
    <w:rsid w:val="00587056"/>
    <w:rsid w:val="00595C60"/>
    <w:rsid w:val="005A5199"/>
    <w:rsid w:val="005A623C"/>
    <w:rsid w:val="005A6827"/>
    <w:rsid w:val="005A7CB0"/>
    <w:rsid w:val="005C4004"/>
    <w:rsid w:val="005C7984"/>
    <w:rsid w:val="005D11F1"/>
    <w:rsid w:val="005E055C"/>
    <w:rsid w:val="005F3BB3"/>
    <w:rsid w:val="005F56F4"/>
    <w:rsid w:val="005F70E0"/>
    <w:rsid w:val="0060747F"/>
    <w:rsid w:val="0061454D"/>
    <w:rsid w:val="00642A95"/>
    <w:rsid w:val="006501A5"/>
    <w:rsid w:val="00661190"/>
    <w:rsid w:val="006628AB"/>
    <w:rsid w:val="0067793E"/>
    <w:rsid w:val="0068019E"/>
    <w:rsid w:val="00682674"/>
    <w:rsid w:val="00687C72"/>
    <w:rsid w:val="0069289F"/>
    <w:rsid w:val="00693502"/>
    <w:rsid w:val="006937E6"/>
    <w:rsid w:val="00696B89"/>
    <w:rsid w:val="00697741"/>
    <w:rsid w:val="006A3E36"/>
    <w:rsid w:val="006B3AD5"/>
    <w:rsid w:val="006B5ADA"/>
    <w:rsid w:val="006C09EC"/>
    <w:rsid w:val="006C4BBB"/>
    <w:rsid w:val="006C5D0E"/>
    <w:rsid w:val="006E0F35"/>
    <w:rsid w:val="006E3881"/>
    <w:rsid w:val="006E5768"/>
    <w:rsid w:val="006F336C"/>
    <w:rsid w:val="0070127F"/>
    <w:rsid w:val="007103D0"/>
    <w:rsid w:val="00713C2A"/>
    <w:rsid w:val="00726C44"/>
    <w:rsid w:val="00727FE5"/>
    <w:rsid w:val="007353FE"/>
    <w:rsid w:val="007407C9"/>
    <w:rsid w:val="00740902"/>
    <w:rsid w:val="00741B85"/>
    <w:rsid w:val="00745BE2"/>
    <w:rsid w:val="0074705E"/>
    <w:rsid w:val="007502FC"/>
    <w:rsid w:val="00756E90"/>
    <w:rsid w:val="00760DB6"/>
    <w:rsid w:val="00764C27"/>
    <w:rsid w:val="00766EE6"/>
    <w:rsid w:val="00767E92"/>
    <w:rsid w:val="00776AC7"/>
    <w:rsid w:val="00782394"/>
    <w:rsid w:val="007900CE"/>
    <w:rsid w:val="007921CF"/>
    <w:rsid w:val="0079651F"/>
    <w:rsid w:val="007B1971"/>
    <w:rsid w:val="007B588D"/>
    <w:rsid w:val="007D4FC2"/>
    <w:rsid w:val="007D57FC"/>
    <w:rsid w:val="007D7C19"/>
    <w:rsid w:val="007E05D9"/>
    <w:rsid w:val="007E6FBE"/>
    <w:rsid w:val="007F1DF4"/>
    <w:rsid w:val="0081199E"/>
    <w:rsid w:val="008126A7"/>
    <w:rsid w:val="00821E05"/>
    <w:rsid w:val="0083079C"/>
    <w:rsid w:val="00834982"/>
    <w:rsid w:val="00840345"/>
    <w:rsid w:val="00844025"/>
    <w:rsid w:val="00847FF4"/>
    <w:rsid w:val="00850176"/>
    <w:rsid w:val="00854714"/>
    <w:rsid w:val="00857645"/>
    <w:rsid w:val="008629E0"/>
    <w:rsid w:val="0086376E"/>
    <w:rsid w:val="0086657C"/>
    <w:rsid w:val="00867379"/>
    <w:rsid w:val="00870A0C"/>
    <w:rsid w:val="008731AB"/>
    <w:rsid w:val="0088166F"/>
    <w:rsid w:val="008923EC"/>
    <w:rsid w:val="008A21C1"/>
    <w:rsid w:val="008A45B3"/>
    <w:rsid w:val="008A59FE"/>
    <w:rsid w:val="008A5F48"/>
    <w:rsid w:val="008B67B3"/>
    <w:rsid w:val="008C45FA"/>
    <w:rsid w:val="008C5718"/>
    <w:rsid w:val="008D7C92"/>
    <w:rsid w:val="008E485E"/>
    <w:rsid w:val="008E4A6C"/>
    <w:rsid w:val="009001B8"/>
    <w:rsid w:val="009001BA"/>
    <w:rsid w:val="00905BC2"/>
    <w:rsid w:val="00906DE1"/>
    <w:rsid w:val="00911A07"/>
    <w:rsid w:val="0091324C"/>
    <w:rsid w:val="00914474"/>
    <w:rsid w:val="00926875"/>
    <w:rsid w:val="00953504"/>
    <w:rsid w:val="00961499"/>
    <w:rsid w:val="009751A9"/>
    <w:rsid w:val="00975464"/>
    <w:rsid w:val="00980FC5"/>
    <w:rsid w:val="009819CD"/>
    <w:rsid w:val="009822AF"/>
    <w:rsid w:val="009865A4"/>
    <w:rsid w:val="009910D4"/>
    <w:rsid w:val="009A34BE"/>
    <w:rsid w:val="009E49B1"/>
    <w:rsid w:val="009F6D1E"/>
    <w:rsid w:val="00A04C4F"/>
    <w:rsid w:val="00A07B0D"/>
    <w:rsid w:val="00A129C4"/>
    <w:rsid w:val="00A13519"/>
    <w:rsid w:val="00A1673F"/>
    <w:rsid w:val="00A2003C"/>
    <w:rsid w:val="00A343BB"/>
    <w:rsid w:val="00A40F3E"/>
    <w:rsid w:val="00A45684"/>
    <w:rsid w:val="00A554BC"/>
    <w:rsid w:val="00A57A5E"/>
    <w:rsid w:val="00A6482D"/>
    <w:rsid w:val="00A704BE"/>
    <w:rsid w:val="00A72FC1"/>
    <w:rsid w:val="00A8374D"/>
    <w:rsid w:val="00A86652"/>
    <w:rsid w:val="00A8741B"/>
    <w:rsid w:val="00A927AF"/>
    <w:rsid w:val="00AA6CAF"/>
    <w:rsid w:val="00AC6119"/>
    <w:rsid w:val="00AC76D3"/>
    <w:rsid w:val="00AC7D3C"/>
    <w:rsid w:val="00AD5E5D"/>
    <w:rsid w:val="00AE279F"/>
    <w:rsid w:val="00AE60F7"/>
    <w:rsid w:val="00AF1514"/>
    <w:rsid w:val="00AF2DE3"/>
    <w:rsid w:val="00AF3BF9"/>
    <w:rsid w:val="00AF462D"/>
    <w:rsid w:val="00AF7396"/>
    <w:rsid w:val="00B04A9F"/>
    <w:rsid w:val="00B1343D"/>
    <w:rsid w:val="00B213DA"/>
    <w:rsid w:val="00B22C3D"/>
    <w:rsid w:val="00B2461F"/>
    <w:rsid w:val="00B26C9A"/>
    <w:rsid w:val="00B3531E"/>
    <w:rsid w:val="00B42A98"/>
    <w:rsid w:val="00B5262E"/>
    <w:rsid w:val="00B52964"/>
    <w:rsid w:val="00B830C7"/>
    <w:rsid w:val="00B86300"/>
    <w:rsid w:val="00B925B2"/>
    <w:rsid w:val="00B947C5"/>
    <w:rsid w:val="00BA47A7"/>
    <w:rsid w:val="00BA5F9A"/>
    <w:rsid w:val="00BC084A"/>
    <w:rsid w:val="00BC14B3"/>
    <w:rsid w:val="00BC6237"/>
    <w:rsid w:val="00BD0AFE"/>
    <w:rsid w:val="00BD25F7"/>
    <w:rsid w:val="00BE6F6E"/>
    <w:rsid w:val="00BF2052"/>
    <w:rsid w:val="00C04CE1"/>
    <w:rsid w:val="00C249B4"/>
    <w:rsid w:val="00C30C3B"/>
    <w:rsid w:val="00C33019"/>
    <w:rsid w:val="00C46BFC"/>
    <w:rsid w:val="00C473D6"/>
    <w:rsid w:val="00C55160"/>
    <w:rsid w:val="00C57B40"/>
    <w:rsid w:val="00C72993"/>
    <w:rsid w:val="00C743D5"/>
    <w:rsid w:val="00C81D0A"/>
    <w:rsid w:val="00CA15E1"/>
    <w:rsid w:val="00CA175A"/>
    <w:rsid w:val="00CA3B86"/>
    <w:rsid w:val="00CB0B20"/>
    <w:rsid w:val="00CE12DF"/>
    <w:rsid w:val="00CE3E86"/>
    <w:rsid w:val="00CF02B9"/>
    <w:rsid w:val="00CF199C"/>
    <w:rsid w:val="00D1789B"/>
    <w:rsid w:val="00D229DC"/>
    <w:rsid w:val="00D42002"/>
    <w:rsid w:val="00D50395"/>
    <w:rsid w:val="00D52B0A"/>
    <w:rsid w:val="00D52DB0"/>
    <w:rsid w:val="00D61686"/>
    <w:rsid w:val="00D621AF"/>
    <w:rsid w:val="00D655DA"/>
    <w:rsid w:val="00D70999"/>
    <w:rsid w:val="00D71344"/>
    <w:rsid w:val="00D713FB"/>
    <w:rsid w:val="00D72DB7"/>
    <w:rsid w:val="00D74E8A"/>
    <w:rsid w:val="00DA1C27"/>
    <w:rsid w:val="00DA3FFC"/>
    <w:rsid w:val="00DB4904"/>
    <w:rsid w:val="00DD5287"/>
    <w:rsid w:val="00DD5976"/>
    <w:rsid w:val="00DE01C6"/>
    <w:rsid w:val="00DE1617"/>
    <w:rsid w:val="00DE25DE"/>
    <w:rsid w:val="00DF44A9"/>
    <w:rsid w:val="00E07CB3"/>
    <w:rsid w:val="00E120BA"/>
    <w:rsid w:val="00E2668C"/>
    <w:rsid w:val="00E33E99"/>
    <w:rsid w:val="00E45084"/>
    <w:rsid w:val="00E52E1F"/>
    <w:rsid w:val="00E64AB2"/>
    <w:rsid w:val="00E65B4F"/>
    <w:rsid w:val="00E66D82"/>
    <w:rsid w:val="00E704A7"/>
    <w:rsid w:val="00E735DA"/>
    <w:rsid w:val="00E7452E"/>
    <w:rsid w:val="00E77D12"/>
    <w:rsid w:val="00E84BA6"/>
    <w:rsid w:val="00EA3FCC"/>
    <w:rsid w:val="00EB0917"/>
    <w:rsid w:val="00EB3E69"/>
    <w:rsid w:val="00EB479A"/>
    <w:rsid w:val="00EC4933"/>
    <w:rsid w:val="00EC6A5B"/>
    <w:rsid w:val="00ED15F9"/>
    <w:rsid w:val="00ED7D03"/>
    <w:rsid w:val="00EE0936"/>
    <w:rsid w:val="00EE31B7"/>
    <w:rsid w:val="00EF37A1"/>
    <w:rsid w:val="00F11B35"/>
    <w:rsid w:val="00F12A5D"/>
    <w:rsid w:val="00F1561A"/>
    <w:rsid w:val="00F16819"/>
    <w:rsid w:val="00F17539"/>
    <w:rsid w:val="00F3159B"/>
    <w:rsid w:val="00F32B20"/>
    <w:rsid w:val="00F40057"/>
    <w:rsid w:val="00F47773"/>
    <w:rsid w:val="00F54D2C"/>
    <w:rsid w:val="00F5697F"/>
    <w:rsid w:val="00F600DE"/>
    <w:rsid w:val="00F619A4"/>
    <w:rsid w:val="00F71930"/>
    <w:rsid w:val="00F71B98"/>
    <w:rsid w:val="00F77292"/>
    <w:rsid w:val="00F80F10"/>
    <w:rsid w:val="00F84F86"/>
    <w:rsid w:val="00F93A89"/>
    <w:rsid w:val="00F96A31"/>
    <w:rsid w:val="00FB468F"/>
    <w:rsid w:val="00FD132A"/>
    <w:rsid w:val="00FE2CA9"/>
    <w:rsid w:val="00FE603C"/>
    <w:rsid w:val="00FF0900"/>
    <w:rsid w:val="00FF30A3"/>
    <w:rsid w:val="00FF4042"/>
    <w:rsid w:val="00FF48D5"/>
    <w:rsid w:val="01466B37"/>
    <w:rsid w:val="05DE005C"/>
    <w:rsid w:val="086C0882"/>
    <w:rsid w:val="0AA215D3"/>
    <w:rsid w:val="0AD95BE7"/>
    <w:rsid w:val="0B1203F3"/>
    <w:rsid w:val="0B631764"/>
    <w:rsid w:val="0BE54E90"/>
    <w:rsid w:val="0C4C556B"/>
    <w:rsid w:val="110F4ECA"/>
    <w:rsid w:val="11BC50E5"/>
    <w:rsid w:val="1A67097F"/>
    <w:rsid w:val="1C621928"/>
    <w:rsid w:val="1F5F5C9B"/>
    <w:rsid w:val="27A91EDC"/>
    <w:rsid w:val="2C3E37BF"/>
    <w:rsid w:val="2FFC71E5"/>
    <w:rsid w:val="36547A6C"/>
    <w:rsid w:val="37734B57"/>
    <w:rsid w:val="3C152005"/>
    <w:rsid w:val="3C767FF8"/>
    <w:rsid w:val="3F114072"/>
    <w:rsid w:val="3FF218B2"/>
    <w:rsid w:val="431C7A32"/>
    <w:rsid w:val="43613FF7"/>
    <w:rsid w:val="440367D6"/>
    <w:rsid w:val="461D5DD6"/>
    <w:rsid w:val="46726F19"/>
    <w:rsid w:val="49E26187"/>
    <w:rsid w:val="4AF62C4F"/>
    <w:rsid w:val="4B2C4C66"/>
    <w:rsid w:val="4E733B48"/>
    <w:rsid w:val="525D6D22"/>
    <w:rsid w:val="532E3CCF"/>
    <w:rsid w:val="56FB792B"/>
    <w:rsid w:val="58123292"/>
    <w:rsid w:val="59E6531F"/>
    <w:rsid w:val="5F7B2E91"/>
    <w:rsid w:val="60FE1D48"/>
    <w:rsid w:val="64E24764"/>
    <w:rsid w:val="66713010"/>
    <w:rsid w:val="697441A0"/>
    <w:rsid w:val="6C150664"/>
    <w:rsid w:val="6F950019"/>
    <w:rsid w:val="6FB13494"/>
    <w:rsid w:val="7020414C"/>
    <w:rsid w:val="727D21B7"/>
    <w:rsid w:val="77CA17CF"/>
    <w:rsid w:val="7BF54464"/>
    <w:rsid w:val="7DB641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39" w:unhideWhenUsed="0" w:qFormat="1"/>
    <w:lsdException w:name="toc 2" w:semiHidden="0" w:uiPriority="39" w:unhideWhenUsed="0" w:qFormat="1"/>
    <w:lsdException w:name="header" w:semiHidden="0" w:uiPriority="99" w:unhideWhenUsed="0"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qFormat="1"/>
    <w:lsdException w:name="Hyperlink" w:semiHidden="0" w:uiPriority="99" w:qFormat="1"/>
    <w:lsdException w:name="Strong" w:semiHidden="0" w:unhideWhenUsed="0" w:qFormat="1"/>
    <w:lsdException w:name="Emphasis" w:semiHidden="0" w:unhideWhenUsed="0" w:qFormat="1"/>
    <w:lsdException w:name="Document Map"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360" w:lineRule="auto"/>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Lines="50" w:afterLines="50"/>
      <w:outlineLvl w:val="0"/>
    </w:pPr>
    <w:rPr>
      <w:rFonts w:eastAsia="黑体"/>
      <w:b/>
      <w:bCs/>
      <w:kern w:val="44"/>
      <w:sz w:val="44"/>
      <w:szCs w:val="44"/>
    </w:rPr>
  </w:style>
  <w:style w:type="paragraph" w:styleId="2">
    <w:name w:val="heading 2"/>
    <w:basedOn w:val="a"/>
    <w:next w:val="a"/>
    <w:link w:val="2Char"/>
    <w:qFormat/>
    <w:pPr>
      <w:keepNext/>
      <w:keepLines/>
      <w:outlineLvl w:val="1"/>
    </w:pPr>
    <w:rPr>
      <w:rFonts w:asciiTheme="minorEastAsia" w:eastAsiaTheme="minorEastAsia" w:hAnsiTheme="minorEastAsia"/>
      <w:b/>
      <w:bCs/>
      <w:kern w:val="0"/>
      <w:sz w:val="28"/>
      <w:szCs w:val="28"/>
    </w:rPr>
  </w:style>
  <w:style w:type="paragraph" w:styleId="3">
    <w:name w:val="heading 3"/>
    <w:basedOn w:val="a"/>
    <w:next w:val="a"/>
    <w:link w:val="3Char"/>
    <w:unhideWhenUsed/>
    <w:qFormat/>
    <w:pPr>
      <w:keepNext/>
      <w:keepLines/>
      <w:adjustRightInd w:val="0"/>
      <w:snapToGrid w:val="0"/>
      <w:spacing w:before="260" w:after="260" w:line="416" w:lineRule="auto"/>
      <w:ind w:firstLineChars="200" w:firstLine="200"/>
      <w:outlineLvl w:val="2"/>
    </w:pPr>
    <w:rPr>
      <w:rFonts w:ascii="Calibri" w:hAnsi="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semiHidden/>
    <w:unhideWhenUsed/>
    <w:qFormat/>
    <w:rPr>
      <w:rFonts w:ascii="宋体"/>
      <w:sz w:val="18"/>
      <w:szCs w:val="18"/>
    </w:rPr>
  </w:style>
  <w:style w:type="paragraph" w:styleId="a4">
    <w:name w:val="Body Text"/>
    <w:basedOn w:val="a"/>
    <w:link w:val="Char0"/>
    <w:semiHidden/>
    <w:unhideWhenUsed/>
    <w:qFormat/>
    <w:pPr>
      <w:spacing w:after="120"/>
    </w:pPr>
  </w:style>
  <w:style w:type="paragraph" w:styleId="a5">
    <w:name w:val="footer"/>
    <w:basedOn w:val="a"/>
    <w:link w:val="Char1"/>
    <w:uiPriority w:val="99"/>
    <w:qFormat/>
    <w:pPr>
      <w:tabs>
        <w:tab w:val="center" w:pos="4153"/>
        <w:tab w:val="right" w:pos="8306"/>
      </w:tabs>
      <w:snapToGrid w:val="0"/>
      <w:jc w:val="left"/>
    </w:pPr>
    <w:rPr>
      <w:rFonts w:eastAsia="Times New Roman"/>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7">
    <w:name w:val="Body Text First Indent"/>
    <w:basedOn w:val="a4"/>
    <w:link w:val="Char3"/>
    <w:qFormat/>
    <w:pPr>
      <w:spacing w:after="0" w:line="312" w:lineRule="auto"/>
      <w:ind w:firstLineChars="100" w:firstLine="420"/>
    </w:pPr>
    <w:rPr>
      <w:rFonts w:ascii="Calibri" w:hAnsi="Calibri"/>
      <w:b/>
      <w:sz w:val="24"/>
      <w:szCs w:val="20"/>
    </w:rPr>
  </w:style>
  <w:style w:type="character" w:styleId="a8">
    <w:name w:val="Hyperlink"/>
    <w:uiPriority w:val="99"/>
    <w:unhideWhenUsed/>
    <w:qFormat/>
    <w:rPr>
      <w:color w:val="0563C1"/>
      <w:u w:val="single"/>
    </w:rPr>
  </w:style>
  <w:style w:type="character" w:customStyle="1" w:styleId="2Char">
    <w:name w:val="标题 2 Char"/>
    <w:link w:val="2"/>
    <w:qFormat/>
    <w:rPr>
      <w:rFonts w:asciiTheme="minorEastAsia" w:eastAsiaTheme="minorEastAsia" w:hAnsiTheme="minorEastAsia"/>
      <w:b/>
      <w:bCs/>
      <w:sz w:val="28"/>
      <w:szCs w:val="28"/>
    </w:rPr>
  </w:style>
  <w:style w:type="character" w:customStyle="1" w:styleId="Char1">
    <w:name w:val="页脚 Char"/>
    <w:link w:val="a5"/>
    <w:uiPriority w:val="99"/>
    <w:qFormat/>
    <w:rPr>
      <w:kern w:val="2"/>
      <w:sz w:val="18"/>
      <w:szCs w:val="18"/>
      <w:lang w:bidi="ar-SA"/>
    </w:rPr>
  </w:style>
  <w:style w:type="character" w:customStyle="1" w:styleId="Char2">
    <w:name w:val="页眉 Char"/>
    <w:link w:val="a6"/>
    <w:uiPriority w:val="99"/>
    <w:qFormat/>
    <w:rPr>
      <w:rFonts w:eastAsia="宋体"/>
      <w:kern w:val="2"/>
      <w:sz w:val="18"/>
      <w:szCs w:val="18"/>
      <w:lang w:val="en-US" w:eastAsia="zh-CN" w:bidi="ar-SA"/>
    </w:rPr>
  </w:style>
  <w:style w:type="paragraph" w:styleId="a9">
    <w:name w:val="List Paragraph"/>
    <w:basedOn w:val="a"/>
    <w:uiPriority w:val="34"/>
    <w:qFormat/>
    <w:pPr>
      <w:ind w:firstLineChars="200" w:firstLine="420"/>
    </w:pPr>
  </w:style>
  <w:style w:type="paragraph" w:customStyle="1" w:styleId="112050515">
    <w:name w:val="样式 标题 1 + +中文正文 (宋体) 12 磅 段前: 0.5 行 段后: 0.5 行 行距: 1.5 倍行距"/>
    <w:basedOn w:val="1"/>
    <w:qFormat/>
    <w:pPr>
      <w:spacing w:before="156" w:after="156"/>
    </w:pPr>
    <w:rPr>
      <w:rFonts w:ascii="宋体" w:eastAsia="宋体" w:hAnsi="宋体" w:cs="宋体"/>
      <w:sz w:val="28"/>
      <w:szCs w:val="20"/>
    </w:rPr>
  </w:style>
  <w:style w:type="paragraph" w:customStyle="1" w:styleId="10505">
    <w:name w:val="样式 标题 1 + 段前: 0.5 行 段后: 0.5 行"/>
    <w:basedOn w:val="1"/>
    <w:qFormat/>
    <w:pPr>
      <w:spacing w:before="156" w:after="156"/>
    </w:pPr>
    <w:rPr>
      <w:rFonts w:cs="宋体"/>
      <w:sz w:val="32"/>
      <w:szCs w:val="20"/>
    </w:rPr>
  </w:style>
  <w:style w:type="character" w:customStyle="1" w:styleId="3Char">
    <w:name w:val="标题 3 Char"/>
    <w:link w:val="3"/>
    <w:qFormat/>
    <w:rPr>
      <w:rFonts w:ascii="Calibri" w:hAnsi="Calibri"/>
      <w:b/>
      <w:bCs/>
      <w:kern w:val="2"/>
      <w:sz w:val="32"/>
      <w:szCs w:val="32"/>
    </w:rPr>
  </w:style>
  <w:style w:type="character" w:customStyle="1" w:styleId="Char">
    <w:name w:val="文档结构图 Char"/>
    <w:basedOn w:val="a0"/>
    <w:link w:val="a3"/>
    <w:semiHidden/>
    <w:qFormat/>
    <w:rPr>
      <w:rFonts w:ascii="宋体"/>
      <w:kern w:val="2"/>
      <w:sz w:val="18"/>
      <w:szCs w:val="18"/>
    </w:rPr>
  </w:style>
  <w:style w:type="character" w:customStyle="1" w:styleId="Char0">
    <w:name w:val="正文文本 Char"/>
    <w:basedOn w:val="a0"/>
    <w:link w:val="a4"/>
    <w:semiHidden/>
    <w:qFormat/>
    <w:rPr>
      <w:kern w:val="2"/>
      <w:sz w:val="21"/>
      <w:szCs w:val="24"/>
    </w:rPr>
  </w:style>
  <w:style w:type="character" w:customStyle="1" w:styleId="Char3">
    <w:name w:val="正文首行缩进 Char"/>
    <w:basedOn w:val="Char0"/>
    <w:link w:val="a7"/>
    <w:qFormat/>
    <w:rPr>
      <w:rFonts w:ascii="Calibri" w:hAnsi="Calibri"/>
      <w:b/>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39" w:unhideWhenUsed="0" w:qFormat="1"/>
    <w:lsdException w:name="toc 2" w:semiHidden="0" w:uiPriority="39" w:unhideWhenUsed="0" w:qFormat="1"/>
    <w:lsdException w:name="header" w:semiHidden="0" w:uiPriority="99" w:unhideWhenUsed="0"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qFormat="1"/>
    <w:lsdException w:name="Hyperlink" w:semiHidden="0" w:uiPriority="99" w:qFormat="1"/>
    <w:lsdException w:name="Strong" w:semiHidden="0" w:unhideWhenUsed="0" w:qFormat="1"/>
    <w:lsdException w:name="Emphasis" w:semiHidden="0" w:unhideWhenUsed="0" w:qFormat="1"/>
    <w:lsdException w:name="Document Map"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360" w:lineRule="auto"/>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Lines="50" w:afterLines="50"/>
      <w:outlineLvl w:val="0"/>
    </w:pPr>
    <w:rPr>
      <w:rFonts w:eastAsia="黑体"/>
      <w:b/>
      <w:bCs/>
      <w:kern w:val="44"/>
      <w:sz w:val="44"/>
      <w:szCs w:val="44"/>
    </w:rPr>
  </w:style>
  <w:style w:type="paragraph" w:styleId="2">
    <w:name w:val="heading 2"/>
    <w:basedOn w:val="a"/>
    <w:next w:val="a"/>
    <w:link w:val="2Char"/>
    <w:qFormat/>
    <w:pPr>
      <w:keepNext/>
      <w:keepLines/>
      <w:outlineLvl w:val="1"/>
    </w:pPr>
    <w:rPr>
      <w:rFonts w:asciiTheme="minorEastAsia" w:eastAsiaTheme="minorEastAsia" w:hAnsiTheme="minorEastAsia"/>
      <w:b/>
      <w:bCs/>
      <w:kern w:val="0"/>
      <w:sz w:val="28"/>
      <w:szCs w:val="28"/>
    </w:rPr>
  </w:style>
  <w:style w:type="paragraph" w:styleId="3">
    <w:name w:val="heading 3"/>
    <w:basedOn w:val="a"/>
    <w:next w:val="a"/>
    <w:link w:val="3Char"/>
    <w:unhideWhenUsed/>
    <w:qFormat/>
    <w:pPr>
      <w:keepNext/>
      <w:keepLines/>
      <w:adjustRightInd w:val="0"/>
      <w:snapToGrid w:val="0"/>
      <w:spacing w:before="260" w:after="260" w:line="416" w:lineRule="auto"/>
      <w:ind w:firstLineChars="200" w:firstLine="200"/>
      <w:outlineLvl w:val="2"/>
    </w:pPr>
    <w:rPr>
      <w:rFonts w:ascii="Calibri" w:hAnsi="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semiHidden/>
    <w:unhideWhenUsed/>
    <w:qFormat/>
    <w:rPr>
      <w:rFonts w:ascii="宋体"/>
      <w:sz w:val="18"/>
      <w:szCs w:val="18"/>
    </w:rPr>
  </w:style>
  <w:style w:type="paragraph" w:styleId="a4">
    <w:name w:val="Body Text"/>
    <w:basedOn w:val="a"/>
    <w:link w:val="Char0"/>
    <w:semiHidden/>
    <w:unhideWhenUsed/>
    <w:qFormat/>
    <w:pPr>
      <w:spacing w:after="120"/>
    </w:pPr>
  </w:style>
  <w:style w:type="paragraph" w:styleId="a5">
    <w:name w:val="footer"/>
    <w:basedOn w:val="a"/>
    <w:link w:val="Char1"/>
    <w:uiPriority w:val="99"/>
    <w:qFormat/>
    <w:pPr>
      <w:tabs>
        <w:tab w:val="center" w:pos="4153"/>
        <w:tab w:val="right" w:pos="8306"/>
      </w:tabs>
      <w:snapToGrid w:val="0"/>
      <w:jc w:val="left"/>
    </w:pPr>
    <w:rPr>
      <w:rFonts w:eastAsia="Times New Roman"/>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7">
    <w:name w:val="Body Text First Indent"/>
    <w:basedOn w:val="a4"/>
    <w:link w:val="Char3"/>
    <w:qFormat/>
    <w:pPr>
      <w:spacing w:after="0" w:line="312" w:lineRule="auto"/>
      <w:ind w:firstLineChars="100" w:firstLine="420"/>
    </w:pPr>
    <w:rPr>
      <w:rFonts w:ascii="Calibri" w:hAnsi="Calibri"/>
      <w:b/>
      <w:sz w:val="24"/>
      <w:szCs w:val="20"/>
    </w:rPr>
  </w:style>
  <w:style w:type="character" w:styleId="a8">
    <w:name w:val="Hyperlink"/>
    <w:uiPriority w:val="99"/>
    <w:unhideWhenUsed/>
    <w:qFormat/>
    <w:rPr>
      <w:color w:val="0563C1"/>
      <w:u w:val="single"/>
    </w:rPr>
  </w:style>
  <w:style w:type="character" w:customStyle="1" w:styleId="2Char">
    <w:name w:val="标题 2 Char"/>
    <w:link w:val="2"/>
    <w:qFormat/>
    <w:rPr>
      <w:rFonts w:asciiTheme="minorEastAsia" w:eastAsiaTheme="minorEastAsia" w:hAnsiTheme="minorEastAsia"/>
      <w:b/>
      <w:bCs/>
      <w:sz w:val="28"/>
      <w:szCs w:val="28"/>
    </w:rPr>
  </w:style>
  <w:style w:type="character" w:customStyle="1" w:styleId="Char1">
    <w:name w:val="页脚 Char"/>
    <w:link w:val="a5"/>
    <w:uiPriority w:val="99"/>
    <w:qFormat/>
    <w:rPr>
      <w:kern w:val="2"/>
      <w:sz w:val="18"/>
      <w:szCs w:val="18"/>
      <w:lang w:bidi="ar-SA"/>
    </w:rPr>
  </w:style>
  <w:style w:type="character" w:customStyle="1" w:styleId="Char2">
    <w:name w:val="页眉 Char"/>
    <w:link w:val="a6"/>
    <w:uiPriority w:val="99"/>
    <w:qFormat/>
    <w:rPr>
      <w:rFonts w:eastAsia="宋体"/>
      <w:kern w:val="2"/>
      <w:sz w:val="18"/>
      <w:szCs w:val="18"/>
      <w:lang w:val="en-US" w:eastAsia="zh-CN" w:bidi="ar-SA"/>
    </w:rPr>
  </w:style>
  <w:style w:type="paragraph" w:styleId="a9">
    <w:name w:val="List Paragraph"/>
    <w:basedOn w:val="a"/>
    <w:uiPriority w:val="34"/>
    <w:qFormat/>
    <w:pPr>
      <w:ind w:firstLineChars="200" w:firstLine="420"/>
    </w:pPr>
  </w:style>
  <w:style w:type="paragraph" w:customStyle="1" w:styleId="112050515">
    <w:name w:val="样式 标题 1 + +中文正文 (宋体) 12 磅 段前: 0.5 行 段后: 0.5 行 行距: 1.5 倍行距"/>
    <w:basedOn w:val="1"/>
    <w:qFormat/>
    <w:pPr>
      <w:spacing w:before="156" w:after="156"/>
    </w:pPr>
    <w:rPr>
      <w:rFonts w:ascii="宋体" w:eastAsia="宋体" w:hAnsi="宋体" w:cs="宋体"/>
      <w:sz w:val="28"/>
      <w:szCs w:val="20"/>
    </w:rPr>
  </w:style>
  <w:style w:type="paragraph" w:customStyle="1" w:styleId="10505">
    <w:name w:val="样式 标题 1 + 段前: 0.5 行 段后: 0.5 行"/>
    <w:basedOn w:val="1"/>
    <w:qFormat/>
    <w:pPr>
      <w:spacing w:before="156" w:after="156"/>
    </w:pPr>
    <w:rPr>
      <w:rFonts w:cs="宋体"/>
      <w:sz w:val="32"/>
      <w:szCs w:val="20"/>
    </w:rPr>
  </w:style>
  <w:style w:type="character" w:customStyle="1" w:styleId="3Char">
    <w:name w:val="标题 3 Char"/>
    <w:link w:val="3"/>
    <w:qFormat/>
    <w:rPr>
      <w:rFonts w:ascii="Calibri" w:hAnsi="Calibri"/>
      <w:b/>
      <w:bCs/>
      <w:kern w:val="2"/>
      <w:sz w:val="32"/>
      <w:szCs w:val="32"/>
    </w:rPr>
  </w:style>
  <w:style w:type="character" w:customStyle="1" w:styleId="Char">
    <w:name w:val="文档结构图 Char"/>
    <w:basedOn w:val="a0"/>
    <w:link w:val="a3"/>
    <w:semiHidden/>
    <w:qFormat/>
    <w:rPr>
      <w:rFonts w:ascii="宋体"/>
      <w:kern w:val="2"/>
      <w:sz w:val="18"/>
      <w:szCs w:val="18"/>
    </w:rPr>
  </w:style>
  <w:style w:type="character" w:customStyle="1" w:styleId="Char0">
    <w:name w:val="正文文本 Char"/>
    <w:basedOn w:val="a0"/>
    <w:link w:val="a4"/>
    <w:semiHidden/>
    <w:qFormat/>
    <w:rPr>
      <w:kern w:val="2"/>
      <w:sz w:val="21"/>
      <w:szCs w:val="24"/>
    </w:rPr>
  </w:style>
  <w:style w:type="character" w:customStyle="1" w:styleId="Char3">
    <w:name w:val="正文首行缩进 Char"/>
    <w:basedOn w:val="Char0"/>
    <w:link w:val="a7"/>
    <w:qFormat/>
    <w:rPr>
      <w:rFonts w:ascii="Calibri" w:hAnsi="Calibri"/>
      <w:b/>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FB5B13-9544-49B9-B297-74C77B5D4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9</Pages>
  <Words>3014</Words>
  <Characters>323</Characters>
  <Application>Microsoft Office Word</Application>
  <DocSecurity>0</DocSecurity>
  <Lines>2</Lines>
  <Paragraphs>6</Paragraphs>
  <ScaleCrop>false</ScaleCrop>
  <Company>微软用户</Company>
  <LinksUpToDate>false</LinksUpToDate>
  <CharactersWithSpaces>3331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微软中国</dc:creator>
  <cp:lastModifiedBy>lenovo</cp:lastModifiedBy>
  <cp:revision>7</cp:revision>
  <dcterms:created xsi:type="dcterms:W3CDTF">2021-04-21T02:37:00Z</dcterms:created>
  <dcterms:modified xsi:type="dcterms:W3CDTF">2021-04-21T03:36:00Z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